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71D" w:rsidRPr="00915112" w:rsidRDefault="0043371D" w:rsidP="0043371D">
      <w:pPr>
        <w:pStyle w:val="Default"/>
        <w:rPr>
          <w:color w:val="auto"/>
        </w:rPr>
      </w:pPr>
    </w:p>
    <w:p w:rsidR="0043371D" w:rsidRPr="00915112" w:rsidRDefault="002B5A7E" w:rsidP="0043371D">
      <w:pPr>
        <w:pStyle w:val="CM6"/>
        <w:jc w:val="both"/>
        <w:rPr>
          <w:sz w:val="22"/>
          <w:szCs w:val="22"/>
        </w:rPr>
      </w:pPr>
      <w:r>
        <w:rPr>
          <w:sz w:val="22"/>
          <w:szCs w:val="22"/>
        </w:rPr>
        <w:t>November 16</w:t>
      </w:r>
      <w:bookmarkStart w:id="0" w:name="_GoBack"/>
      <w:bookmarkEnd w:id="0"/>
      <w:r w:rsidR="00457201">
        <w:rPr>
          <w:sz w:val="22"/>
          <w:szCs w:val="22"/>
        </w:rPr>
        <w:t xml:space="preserve">, </w:t>
      </w:r>
      <w:r w:rsidR="005317F0">
        <w:rPr>
          <w:sz w:val="22"/>
          <w:szCs w:val="22"/>
        </w:rPr>
        <w:t>202</w:t>
      </w:r>
      <w:r w:rsidR="004174BF">
        <w:rPr>
          <w:sz w:val="22"/>
          <w:szCs w:val="22"/>
        </w:rPr>
        <w:t>1</w:t>
      </w:r>
    </w:p>
    <w:p w:rsidR="00DD0F5F" w:rsidRDefault="00DD0F5F" w:rsidP="00DD0F5F">
      <w:pPr>
        <w:jc w:val="left"/>
      </w:pPr>
    </w:p>
    <w:p w:rsidR="00DD0F5F" w:rsidRDefault="00DD0F5F" w:rsidP="00DD0F5F">
      <w:pPr>
        <w:jc w:val="left"/>
      </w:pPr>
      <w:r>
        <w:t>RE</w:t>
      </w:r>
      <w:r w:rsidR="00CB467A">
        <w:t>:</w:t>
      </w:r>
      <w:r w:rsidR="00CB467A">
        <w:tab/>
      </w:r>
      <w:r w:rsidR="00737D35">
        <w:t>Annual Report of the Violent Crimes Advisory Commission</w:t>
      </w:r>
    </w:p>
    <w:p w:rsidR="00DD0F5F" w:rsidRDefault="00DD0F5F" w:rsidP="00DD0F5F">
      <w:pPr>
        <w:jc w:val="left"/>
      </w:pPr>
    </w:p>
    <w:p w:rsidR="00DD0F5F" w:rsidRDefault="00DD0F5F" w:rsidP="00DD0F5F">
      <w:pPr>
        <w:jc w:val="left"/>
      </w:pPr>
      <w:r>
        <w:t>Dear Honorable Member</w:t>
      </w:r>
      <w:r w:rsidR="00CB467A">
        <w:t>s</w:t>
      </w:r>
      <w:r>
        <w:t xml:space="preserve"> of the Illinois </w:t>
      </w:r>
      <w:r w:rsidR="005317F0">
        <w:t>General Assembly</w:t>
      </w:r>
      <w:r>
        <w:t>:</w:t>
      </w:r>
    </w:p>
    <w:p w:rsidR="00DD0F5F" w:rsidRDefault="00DD0F5F" w:rsidP="00DD0F5F">
      <w:pPr>
        <w:jc w:val="left"/>
      </w:pPr>
    </w:p>
    <w:p w:rsidR="00DD0F5F" w:rsidRDefault="00DD0F5F" w:rsidP="00DD0F5F">
      <w:pPr>
        <w:jc w:val="left"/>
      </w:pPr>
      <w:r>
        <w:t>As Chairperson of the Violent Crime</w:t>
      </w:r>
      <w:r w:rsidR="00737D35">
        <w:t>s</w:t>
      </w:r>
      <w:r>
        <w:t xml:space="preserve"> Advisory Commission, I am pleased to provide this annual report in accordance with the Violent Crimes </w:t>
      </w:r>
      <w:r w:rsidR="00F92817">
        <w:t xml:space="preserve">Victims </w:t>
      </w:r>
      <w:r>
        <w:t>Assistance Act (VCVA</w:t>
      </w:r>
      <w:r w:rsidR="00F92817">
        <w:t xml:space="preserve"> Act</w:t>
      </w:r>
      <w:r>
        <w:t>).  [7</w:t>
      </w:r>
      <w:r w:rsidR="00B95610">
        <w:t>2</w:t>
      </w:r>
      <w:r>
        <w:t xml:space="preserve">5 ILCS 240/5].  </w:t>
      </w:r>
    </w:p>
    <w:p w:rsidR="00B95610" w:rsidRDefault="00B95610" w:rsidP="00DD0F5F">
      <w:pPr>
        <w:jc w:val="left"/>
      </w:pPr>
    </w:p>
    <w:p w:rsidR="00DD0F5F" w:rsidRDefault="00DD0F5F" w:rsidP="00DD0F5F">
      <w:pPr>
        <w:jc w:val="left"/>
      </w:pPr>
      <w:r>
        <w:t>The Office of the Illinois Attorney General administers the Violent Crime Victims Assistance Program [725 ILCS 240], awarding grant</w:t>
      </w:r>
      <w:r w:rsidR="00DC25EB">
        <w:t>s</w:t>
      </w:r>
      <w:r>
        <w:t xml:space="preserve"> to government </w:t>
      </w:r>
      <w:r w:rsidR="00737D35">
        <w:t>and</w:t>
      </w:r>
      <w:r w:rsidR="00737D35" w:rsidRPr="00737D35">
        <w:t xml:space="preserve"> </w:t>
      </w:r>
      <w:r w:rsidR="00737D35">
        <w:t xml:space="preserve">non-profit social service </w:t>
      </w:r>
      <w:r>
        <w:t>agencies throughout the state that provide services to victims and witnesses of violent crime.  These services meet the statutory mandate by assisting criminal justice agencie</w:t>
      </w:r>
      <w:r w:rsidR="006F287A">
        <w:t>s in giving</w:t>
      </w:r>
      <w:r>
        <w:t xml:space="preserve"> personal attention to victims and witnesses, sensitizing those working with crime victims, attempting to decrease the incidence of unreported crimes, assuring victims are informed of</w:t>
      </w:r>
      <w:r w:rsidR="005317F0">
        <w:t xml:space="preserve"> their rights as victims of crime</w:t>
      </w:r>
      <w:r>
        <w:t>, and encouraging public use of services.  [725 ILCS 240/2].  Services include, among other things, assistance in obtaining orders of protection, civil no contact and stalking no contact orders, safe shelter, notifications related to criminal proceedings, accompaniment to court proceedings, counseling, assistance obtaining crime victim compensation</w:t>
      </w:r>
      <w:r w:rsidR="00B95610">
        <w:t>,</w:t>
      </w:r>
      <w:r>
        <w:t xml:space="preserve"> referrals to social service agencies</w:t>
      </w:r>
      <w:r w:rsidR="005317F0">
        <w:t>,</w:t>
      </w:r>
      <w:r w:rsidR="00B95610">
        <w:t xml:space="preserve"> and the assertion and enforcement of crime victims’ constitutional and statutory rights</w:t>
      </w:r>
      <w:r>
        <w:t xml:space="preserve">.  </w:t>
      </w:r>
    </w:p>
    <w:p w:rsidR="00DD0F5F" w:rsidRDefault="00BC0B67" w:rsidP="00BC0B67">
      <w:pPr>
        <w:tabs>
          <w:tab w:val="left" w:pos="2280"/>
        </w:tabs>
        <w:jc w:val="left"/>
      </w:pPr>
      <w:r>
        <w:tab/>
      </w:r>
    </w:p>
    <w:p w:rsidR="00DD0F5F" w:rsidRDefault="00DD0F5F" w:rsidP="00DD0F5F">
      <w:pPr>
        <w:rPr>
          <w:b/>
        </w:rPr>
      </w:pPr>
      <w:r w:rsidRPr="00DD0F5F">
        <w:rPr>
          <w:b/>
        </w:rPr>
        <w:t>Overview of the VCVA Grant Program</w:t>
      </w:r>
    </w:p>
    <w:p w:rsidR="00DD0F5F" w:rsidRPr="00DD0F5F" w:rsidRDefault="00DD0F5F" w:rsidP="00DD0F5F"/>
    <w:p w:rsidR="00C23415" w:rsidRDefault="00DD0F5F" w:rsidP="00C23415">
      <w:pPr>
        <w:jc w:val="left"/>
      </w:pPr>
      <w:r>
        <w:t xml:space="preserve">In 1983, the Illinois General Assembly recognized the importance of victims and witnesses in the criminal justice process and passed the Violent Crime Victims Assistance Act.  In doing so, the General Assembly found that “the single most important determinant of whether a case is resolved is the information and assistance provided to the victim or witness.”  [725 ILCS 240/2].  </w:t>
      </w:r>
      <w:r w:rsidR="007D69C2">
        <w:t xml:space="preserve">Intending “to provide ways of improving attitudes of victims and witnesses toward the criminal justice system and to provide for faster and more complete victim recovery from the effects of </w:t>
      </w:r>
    </w:p>
    <w:p w:rsidR="00AF4BFA" w:rsidRDefault="007D69C2" w:rsidP="00DD0F5F">
      <w:pPr>
        <w:jc w:val="left"/>
      </w:pPr>
      <w:r>
        <w:t>crime,” the law established a grant program to provide services to victims and witnesses of violent crime.  Fines assessed against defendants convicted of various criminal offenses fund the program.</w:t>
      </w:r>
    </w:p>
    <w:p w:rsidR="00027B66" w:rsidRDefault="00027B66" w:rsidP="00DD0F5F">
      <w:pPr>
        <w:jc w:val="left"/>
      </w:pPr>
    </w:p>
    <w:p w:rsidR="00AF4BFA" w:rsidRDefault="00AF4BFA" w:rsidP="00AF4BFA">
      <w:pPr>
        <w:jc w:val="left"/>
      </w:pPr>
      <w:r>
        <w:t xml:space="preserve">In 1985, the first year of the program, the Office of the Attorney General awarded 75 grants totaling $586,170.  </w:t>
      </w:r>
      <w:r w:rsidR="00C271CB">
        <w:t>For Fiscal Year 2</w:t>
      </w:r>
      <w:r w:rsidR="004174BF">
        <w:t>2</w:t>
      </w:r>
      <w:r w:rsidR="00C271CB">
        <w:t xml:space="preserve">, the current fiscal year, </w:t>
      </w:r>
      <w:r>
        <w:t xml:space="preserve">the Office of the Attorney General </w:t>
      </w:r>
      <w:r>
        <w:lastRenderedPageBreak/>
        <w:t xml:space="preserve">awarded </w:t>
      </w:r>
      <w:r w:rsidR="002D0168">
        <w:t>24</w:t>
      </w:r>
      <w:r w:rsidR="004174BF">
        <w:t>6</w:t>
      </w:r>
      <w:r w:rsidR="002D0168">
        <w:t xml:space="preserve"> VCVA</w:t>
      </w:r>
      <w:r>
        <w:t xml:space="preserve"> grants totaling</w:t>
      </w:r>
      <w:r w:rsidR="00822EA5">
        <w:t xml:space="preserve"> </w:t>
      </w:r>
      <w:r w:rsidR="004174BF" w:rsidRPr="004174BF">
        <w:t>$7,468,330.00</w:t>
      </w:r>
      <w:r w:rsidR="002D0168">
        <w:rPr>
          <w:rFonts w:eastAsia="Times New Roman"/>
          <w:color w:val="000000"/>
          <w:szCs w:val="24"/>
        </w:rPr>
        <w:t>.</w:t>
      </w:r>
      <w:r w:rsidR="004174BF">
        <w:t xml:space="preserve">  </w:t>
      </w:r>
      <w:r w:rsidR="00D36F45">
        <w:t>The average award amount is</w:t>
      </w:r>
      <w:r w:rsidR="002D0168">
        <w:t xml:space="preserve"> </w:t>
      </w:r>
      <w:r w:rsidR="000766F2">
        <w:t xml:space="preserve">approximately </w:t>
      </w:r>
      <w:r w:rsidR="00214ABF">
        <w:t>$30,359.00</w:t>
      </w:r>
      <w:r w:rsidR="00822EA5">
        <w:t xml:space="preserve">. </w:t>
      </w:r>
    </w:p>
    <w:p w:rsidR="00AF4BFA" w:rsidRDefault="00AF4BFA" w:rsidP="005162D9">
      <w:pPr>
        <w:rPr>
          <w:b/>
        </w:rPr>
      </w:pPr>
    </w:p>
    <w:p w:rsidR="005162D9" w:rsidRPr="005162D9" w:rsidRDefault="005977FF" w:rsidP="005977FF">
      <w:pPr>
        <w:ind w:left="1440" w:firstLine="720"/>
        <w:jc w:val="left"/>
        <w:rPr>
          <w:b/>
        </w:rPr>
      </w:pPr>
      <w:r w:rsidRPr="005977FF">
        <w:rPr>
          <w:b/>
        </w:rPr>
        <w:t>E</w:t>
      </w:r>
      <w:r w:rsidR="005162D9" w:rsidRPr="005162D9">
        <w:rPr>
          <w:b/>
        </w:rPr>
        <w:t>ligibility for the VCVA Grant Program</w:t>
      </w:r>
    </w:p>
    <w:p w:rsidR="005162D9" w:rsidRDefault="005162D9" w:rsidP="005162D9"/>
    <w:p w:rsidR="005162D9" w:rsidRDefault="005162D9" w:rsidP="005162D9">
      <w:pPr>
        <w:jc w:val="left"/>
      </w:pPr>
      <w:r>
        <w:t xml:space="preserve">Any </w:t>
      </w:r>
      <w:r w:rsidR="00F92817">
        <w:t xml:space="preserve">public </w:t>
      </w:r>
      <w:r w:rsidR="006F287A">
        <w:t>or private</w:t>
      </w:r>
      <w:r w:rsidR="00F92817">
        <w:t xml:space="preserve"> </w:t>
      </w:r>
      <w:r>
        <w:t>non-profit agency in</w:t>
      </w:r>
      <w:r w:rsidR="00C43547">
        <w:t xml:space="preserve"> the</w:t>
      </w:r>
      <w:r>
        <w:t xml:space="preserve"> state that </w:t>
      </w:r>
      <w:r w:rsidR="00C43547">
        <w:t>offers</w:t>
      </w:r>
      <w:r>
        <w:t xml:space="preserve"> one or more of the following services for victims of violent crime may apply for VCA grant funding:</w:t>
      </w:r>
    </w:p>
    <w:p w:rsidR="005162D9" w:rsidRDefault="005162D9" w:rsidP="005162D9">
      <w:pPr>
        <w:jc w:val="left"/>
      </w:pPr>
    </w:p>
    <w:p w:rsidR="005162D9" w:rsidRDefault="005162D9" w:rsidP="00AD2A9B">
      <w:pPr>
        <w:pStyle w:val="ListParagraph"/>
        <w:numPr>
          <w:ilvl w:val="1"/>
          <w:numId w:val="10"/>
        </w:numPr>
        <w:jc w:val="left"/>
      </w:pPr>
      <w:r>
        <w:t xml:space="preserve">coordinate volunteers to work with criminal justice agencies to provide direct victim services or to establish community support; </w:t>
      </w:r>
    </w:p>
    <w:p w:rsidR="005162D9" w:rsidRDefault="005162D9" w:rsidP="00131490">
      <w:pPr>
        <w:ind w:firstLine="60"/>
        <w:jc w:val="left"/>
      </w:pPr>
    </w:p>
    <w:p w:rsidR="005162D9" w:rsidRDefault="005162D9" w:rsidP="00AD2A9B">
      <w:pPr>
        <w:pStyle w:val="ListParagraph"/>
        <w:numPr>
          <w:ilvl w:val="1"/>
          <w:numId w:val="11"/>
        </w:numPr>
        <w:jc w:val="left"/>
      </w:pPr>
      <w:r>
        <w:t xml:space="preserve">provide assistance to victims of violent crime and their families in obtaining assistance through other official or community resources; </w:t>
      </w:r>
    </w:p>
    <w:p w:rsidR="005162D9" w:rsidRDefault="005162D9" w:rsidP="00131490">
      <w:pPr>
        <w:ind w:firstLine="60"/>
        <w:jc w:val="left"/>
      </w:pPr>
    </w:p>
    <w:p w:rsidR="005162D9" w:rsidRDefault="005162D9" w:rsidP="00AD2A9B">
      <w:pPr>
        <w:pStyle w:val="ListParagraph"/>
        <w:numPr>
          <w:ilvl w:val="1"/>
          <w:numId w:val="12"/>
        </w:numPr>
        <w:jc w:val="left"/>
      </w:pPr>
      <w:r>
        <w:t xml:space="preserve">provide elderly victims of crime with services appropriate to their special needs; </w:t>
      </w:r>
    </w:p>
    <w:p w:rsidR="005162D9" w:rsidRDefault="005162D9" w:rsidP="00131490">
      <w:pPr>
        <w:ind w:firstLine="60"/>
        <w:jc w:val="left"/>
      </w:pPr>
    </w:p>
    <w:p w:rsidR="005162D9" w:rsidRDefault="005162D9" w:rsidP="00AD2A9B">
      <w:pPr>
        <w:pStyle w:val="ListParagraph"/>
        <w:numPr>
          <w:ilvl w:val="1"/>
          <w:numId w:val="13"/>
        </w:numPr>
        <w:jc w:val="left"/>
      </w:pPr>
      <w:r>
        <w:t xml:space="preserve">provide transportation and/or household assistance to those victims participating in the criminal justice process; </w:t>
      </w:r>
    </w:p>
    <w:p w:rsidR="005162D9" w:rsidRDefault="005162D9" w:rsidP="00131490">
      <w:pPr>
        <w:ind w:firstLine="60"/>
        <w:jc w:val="left"/>
      </w:pPr>
    </w:p>
    <w:p w:rsidR="005162D9" w:rsidRDefault="005162D9" w:rsidP="00AD2A9B">
      <w:pPr>
        <w:pStyle w:val="ListParagraph"/>
        <w:numPr>
          <w:ilvl w:val="1"/>
          <w:numId w:val="14"/>
        </w:numPr>
        <w:jc w:val="left"/>
      </w:pPr>
      <w:r>
        <w:t xml:space="preserve">provide victims of domestic and sexual violence and sexual harassment with services appropriate to their special needs; </w:t>
      </w:r>
    </w:p>
    <w:p w:rsidR="005162D9" w:rsidRDefault="005162D9" w:rsidP="00131490">
      <w:pPr>
        <w:ind w:firstLine="60"/>
        <w:jc w:val="left"/>
      </w:pPr>
    </w:p>
    <w:p w:rsidR="005162D9" w:rsidRDefault="005162D9" w:rsidP="00AD2A9B">
      <w:pPr>
        <w:pStyle w:val="ListParagraph"/>
        <w:numPr>
          <w:ilvl w:val="1"/>
          <w:numId w:val="15"/>
        </w:numPr>
        <w:jc w:val="left"/>
      </w:pPr>
      <w:r>
        <w:t xml:space="preserve">provide courthouse reception and guidance, including explanation of unfamiliar procedures and bilingual information; </w:t>
      </w:r>
    </w:p>
    <w:p w:rsidR="005162D9" w:rsidRDefault="005162D9" w:rsidP="00131490">
      <w:pPr>
        <w:ind w:firstLine="60"/>
        <w:jc w:val="left"/>
      </w:pPr>
    </w:p>
    <w:p w:rsidR="005162D9" w:rsidRDefault="00041ACD" w:rsidP="00AD2A9B">
      <w:pPr>
        <w:pStyle w:val="ListParagraph"/>
        <w:numPr>
          <w:ilvl w:val="1"/>
          <w:numId w:val="16"/>
        </w:numPr>
        <w:jc w:val="left"/>
      </w:pPr>
      <w:r>
        <w:t>p</w:t>
      </w:r>
      <w:r w:rsidR="005162D9">
        <w:t xml:space="preserve">rovide in-person or telephone hot-line assistance to victims; </w:t>
      </w:r>
    </w:p>
    <w:p w:rsidR="005162D9" w:rsidRDefault="005162D9" w:rsidP="00131490">
      <w:pPr>
        <w:ind w:firstLine="60"/>
        <w:jc w:val="left"/>
      </w:pPr>
    </w:p>
    <w:p w:rsidR="005162D9" w:rsidRDefault="00041ACD" w:rsidP="00AD2A9B">
      <w:pPr>
        <w:pStyle w:val="ListParagraph"/>
        <w:numPr>
          <w:ilvl w:val="1"/>
          <w:numId w:val="17"/>
        </w:numPr>
        <w:jc w:val="left"/>
      </w:pPr>
      <w:r>
        <w:t>p</w:t>
      </w:r>
      <w:r w:rsidR="005162D9">
        <w:t xml:space="preserve">rovide special counseling facilities and rehabilitation services to victims; </w:t>
      </w:r>
    </w:p>
    <w:p w:rsidR="005162D9" w:rsidRDefault="005162D9" w:rsidP="00131490">
      <w:pPr>
        <w:ind w:firstLine="60"/>
        <w:jc w:val="left"/>
      </w:pPr>
    </w:p>
    <w:p w:rsidR="005162D9" w:rsidRDefault="00041ACD" w:rsidP="00AD2A9B">
      <w:pPr>
        <w:pStyle w:val="ListParagraph"/>
        <w:numPr>
          <w:ilvl w:val="1"/>
          <w:numId w:val="18"/>
        </w:numPr>
        <w:jc w:val="left"/>
      </w:pPr>
      <w:r>
        <w:t>p</w:t>
      </w:r>
      <w:r w:rsidR="005162D9">
        <w:t xml:space="preserve">rovide other services as the Commission shall deem appropriate to further the purposes of this Act; </w:t>
      </w:r>
    </w:p>
    <w:p w:rsidR="005162D9" w:rsidRDefault="005162D9" w:rsidP="00131490">
      <w:pPr>
        <w:ind w:firstLine="60"/>
        <w:jc w:val="left"/>
      </w:pPr>
    </w:p>
    <w:p w:rsidR="005162D9" w:rsidRDefault="00041ACD" w:rsidP="00AD2A9B">
      <w:pPr>
        <w:pStyle w:val="ListParagraph"/>
        <w:numPr>
          <w:ilvl w:val="1"/>
          <w:numId w:val="19"/>
        </w:numPr>
        <w:jc w:val="left"/>
      </w:pPr>
      <w:r>
        <w:t>p</w:t>
      </w:r>
      <w:r w:rsidR="005162D9">
        <w:t xml:space="preserve">rovide public education on crime and crime victims; </w:t>
      </w:r>
    </w:p>
    <w:p w:rsidR="005162D9" w:rsidRDefault="005162D9" w:rsidP="00131490">
      <w:pPr>
        <w:ind w:firstLine="60"/>
        <w:jc w:val="left"/>
      </w:pPr>
    </w:p>
    <w:p w:rsidR="005162D9" w:rsidRDefault="00041ACD" w:rsidP="00AD2A9B">
      <w:pPr>
        <w:pStyle w:val="ListParagraph"/>
        <w:numPr>
          <w:ilvl w:val="1"/>
          <w:numId w:val="20"/>
        </w:numPr>
        <w:jc w:val="left"/>
      </w:pPr>
      <w:r>
        <w:t>p</w:t>
      </w:r>
      <w:r w:rsidR="005162D9">
        <w:t xml:space="preserve">rovide training and sensitization for persons who work with victims of crime; </w:t>
      </w:r>
    </w:p>
    <w:p w:rsidR="005162D9" w:rsidRDefault="005162D9" w:rsidP="00131490">
      <w:pPr>
        <w:ind w:firstLine="60"/>
        <w:jc w:val="left"/>
      </w:pPr>
    </w:p>
    <w:p w:rsidR="005162D9" w:rsidRDefault="00041ACD" w:rsidP="00AD2A9B">
      <w:pPr>
        <w:pStyle w:val="ListParagraph"/>
        <w:numPr>
          <w:ilvl w:val="1"/>
          <w:numId w:val="21"/>
        </w:numPr>
        <w:jc w:val="left"/>
      </w:pPr>
      <w:r>
        <w:t>p</w:t>
      </w:r>
      <w:r w:rsidR="005162D9">
        <w:t xml:space="preserve">rovide special counseling facilities and rehabilitation services for child victims of sex offenses; </w:t>
      </w:r>
    </w:p>
    <w:p w:rsidR="005162D9" w:rsidRDefault="005162D9" w:rsidP="00131490">
      <w:pPr>
        <w:ind w:firstLine="60"/>
        <w:jc w:val="left"/>
      </w:pPr>
    </w:p>
    <w:p w:rsidR="005162D9" w:rsidRDefault="00041ACD" w:rsidP="00AD2A9B">
      <w:pPr>
        <w:pStyle w:val="ListParagraph"/>
        <w:numPr>
          <w:ilvl w:val="1"/>
          <w:numId w:val="22"/>
        </w:numPr>
        <w:jc w:val="left"/>
      </w:pPr>
      <w:r>
        <w:t>w</w:t>
      </w:r>
      <w:r w:rsidR="005162D9">
        <w:t xml:space="preserve">hen applicable, centers shall enter into written networking agreements to provide for the special needs of child victims of violent crimes; </w:t>
      </w:r>
    </w:p>
    <w:p w:rsidR="005162D9" w:rsidRDefault="005162D9" w:rsidP="00131490">
      <w:pPr>
        <w:ind w:firstLine="60"/>
        <w:jc w:val="left"/>
      </w:pPr>
    </w:p>
    <w:p w:rsidR="005162D9" w:rsidRDefault="002A48AC" w:rsidP="00AD2A9B">
      <w:pPr>
        <w:pStyle w:val="ListParagraph"/>
        <w:numPr>
          <w:ilvl w:val="1"/>
          <w:numId w:val="23"/>
        </w:numPr>
        <w:jc w:val="left"/>
      </w:pPr>
      <w:r>
        <w:t>p</w:t>
      </w:r>
      <w:r w:rsidR="005162D9">
        <w:t>rovide assistance</w:t>
      </w:r>
      <w:r>
        <w:t xml:space="preserve"> in exercising rights provided </w:t>
      </w:r>
      <w:r w:rsidR="005162D9">
        <w:t xml:space="preserve">in the Roadside Memorial Act for the families of victims of fatal injury crashes on roadways.  </w:t>
      </w:r>
      <w:r w:rsidR="00897949">
        <w:t>[725 ILCS 240/8]</w:t>
      </w:r>
      <w:r w:rsidR="00F92817">
        <w:t>.</w:t>
      </w:r>
    </w:p>
    <w:p w:rsidR="00131490" w:rsidRDefault="00131490" w:rsidP="00131490">
      <w:pPr>
        <w:pStyle w:val="ListParagraph"/>
      </w:pPr>
    </w:p>
    <w:p w:rsidR="00131490" w:rsidRDefault="00131490" w:rsidP="00131490">
      <w:pPr>
        <w:pStyle w:val="ListParagraph"/>
        <w:ind w:left="1440"/>
        <w:jc w:val="left"/>
      </w:pPr>
    </w:p>
    <w:p w:rsidR="005162D9" w:rsidRDefault="00745569" w:rsidP="005162D9">
      <w:pPr>
        <w:jc w:val="left"/>
      </w:pPr>
      <w:r>
        <w:lastRenderedPageBreak/>
        <w:t xml:space="preserve">The </w:t>
      </w:r>
      <w:r w:rsidR="00897949">
        <w:t>selection of agencies to receive funding includes consideration of the following factors:</w:t>
      </w:r>
    </w:p>
    <w:p w:rsidR="00897949" w:rsidRDefault="00897949" w:rsidP="005162D9">
      <w:pPr>
        <w:jc w:val="left"/>
      </w:pPr>
    </w:p>
    <w:p w:rsidR="00897949" w:rsidRDefault="00D360B3" w:rsidP="00CB467A">
      <w:pPr>
        <w:ind w:left="720"/>
        <w:jc w:val="left"/>
      </w:pPr>
      <w:r>
        <w:t>1.  stated</w:t>
      </w:r>
      <w:r w:rsidR="0043371D">
        <w:t xml:space="preserve"> goals and services in the</w:t>
      </w:r>
      <w:r>
        <w:t xml:space="preserve"> application</w:t>
      </w:r>
      <w:r w:rsidR="00376BA1">
        <w:t>;</w:t>
      </w:r>
    </w:p>
    <w:p w:rsidR="00D360B3" w:rsidRDefault="00D360B3" w:rsidP="00CB467A">
      <w:pPr>
        <w:ind w:left="720"/>
        <w:jc w:val="left"/>
      </w:pPr>
      <w:r>
        <w:t>2.  commitment and ability to provide the stated services</w:t>
      </w:r>
      <w:r w:rsidR="00376BA1">
        <w:t>;</w:t>
      </w:r>
    </w:p>
    <w:p w:rsidR="00D360B3" w:rsidRDefault="00D360B3" w:rsidP="00CB467A">
      <w:pPr>
        <w:ind w:left="720"/>
        <w:jc w:val="left"/>
      </w:pPr>
      <w:r>
        <w:t>3.  number of people to be served and the needs of the community</w:t>
      </w:r>
      <w:r w:rsidR="00376BA1">
        <w:t>;</w:t>
      </w:r>
    </w:p>
    <w:p w:rsidR="00D360B3" w:rsidRDefault="00D360B3" w:rsidP="00CB467A">
      <w:pPr>
        <w:ind w:left="720"/>
        <w:jc w:val="left"/>
      </w:pPr>
      <w:r>
        <w:t>4.  evidence of community support</w:t>
      </w:r>
      <w:r w:rsidR="00376BA1">
        <w:t>;</w:t>
      </w:r>
    </w:p>
    <w:p w:rsidR="00D360B3" w:rsidRDefault="00D360B3" w:rsidP="00CB467A">
      <w:pPr>
        <w:ind w:left="720"/>
        <w:jc w:val="left"/>
      </w:pPr>
      <w:r>
        <w:t>5.  organizational structure of the agency</w:t>
      </w:r>
      <w:r w:rsidR="00376BA1">
        <w:t>; and</w:t>
      </w:r>
    </w:p>
    <w:p w:rsidR="00D360B3" w:rsidRDefault="00D360B3" w:rsidP="00CB467A">
      <w:pPr>
        <w:ind w:left="720"/>
        <w:jc w:val="left"/>
      </w:pPr>
      <w:r>
        <w:t>6.  maximization of volunteers where appropriate</w:t>
      </w:r>
      <w:r w:rsidR="00376BA1">
        <w:t>.</w:t>
      </w:r>
      <w:r w:rsidR="00745569">
        <w:t xml:space="preserve">  [725 ILCS 240/7].</w:t>
      </w:r>
    </w:p>
    <w:p w:rsidR="006A143F" w:rsidRDefault="006A143F" w:rsidP="00D360B3">
      <w:pPr>
        <w:rPr>
          <w:b/>
        </w:rPr>
      </w:pPr>
    </w:p>
    <w:p w:rsidR="00D360B3" w:rsidRDefault="00D360B3" w:rsidP="00D360B3">
      <w:pPr>
        <w:rPr>
          <w:b/>
        </w:rPr>
      </w:pPr>
      <w:r w:rsidRPr="00D360B3">
        <w:rPr>
          <w:b/>
        </w:rPr>
        <w:t>The Grant Award Process</w:t>
      </w:r>
    </w:p>
    <w:p w:rsidR="00D360B3" w:rsidRPr="00D360B3" w:rsidRDefault="00D360B3" w:rsidP="00D360B3"/>
    <w:p w:rsidR="00D360B3" w:rsidRDefault="00D360B3" w:rsidP="00D360B3">
      <w:pPr>
        <w:jc w:val="left"/>
      </w:pPr>
      <w:r>
        <w:t>Grant awards are made each fiscal year, and completed applications are due on the first Friday in February for the upcoming fiscal year.  The VCVA staff in the Attorney General’s Office review the applications and present recommendations to the Attorney General.  After the Attorney General makes fin</w:t>
      </w:r>
      <w:r w:rsidR="0043371D">
        <w:t xml:space="preserve">al decisions, the </w:t>
      </w:r>
      <w:r w:rsidR="00031E93">
        <w:t>staff execute</w:t>
      </w:r>
      <w:r w:rsidR="004D57C5">
        <w:t>s</w:t>
      </w:r>
      <w:r>
        <w:t xml:space="preserve"> grant agreements reflecting the conditions of the award.  Agencies are required to submit </w:t>
      </w:r>
      <w:r w:rsidR="00214ABF">
        <w:t>performance and expenditure</w:t>
      </w:r>
      <w:r w:rsidR="004D57C5">
        <w:t xml:space="preserve"> </w:t>
      </w:r>
      <w:r>
        <w:t xml:space="preserve">reports to the VCVA Program on a quarterly basis.  Grant Monitors review quarterly reports, conduct site </w:t>
      </w:r>
      <w:r w:rsidR="002E105B">
        <w:t>visits,</w:t>
      </w:r>
      <w:r>
        <w:t xml:space="preserve"> and ensure that victims are receiving the services outlined in the agreement.</w:t>
      </w:r>
      <w:r w:rsidR="0043371D">
        <w:t xml:space="preserve">  VCVA </w:t>
      </w:r>
      <w:r w:rsidR="00031E93">
        <w:t>staff also provide</w:t>
      </w:r>
      <w:r w:rsidR="002E105B">
        <w:t xml:space="preserve"> technical and program development assistance when appropriate to new or existing programs throughout the state.</w:t>
      </w:r>
    </w:p>
    <w:p w:rsidR="00745569" w:rsidRDefault="00745569" w:rsidP="00D360B3">
      <w:pPr>
        <w:jc w:val="left"/>
      </w:pPr>
    </w:p>
    <w:p w:rsidR="00620B35" w:rsidRDefault="003F024F" w:rsidP="00D360B3">
      <w:pPr>
        <w:jc w:val="left"/>
      </w:pPr>
      <w:r>
        <w:t>The Fiscal Year 2</w:t>
      </w:r>
      <w:r w:rsidR="00214ABF">
        <w:t>2</w:t>
      </w:r>
      <w:r>
        <w:t xml:space="preserve"> grant review process occurred in the midst of the COVID-19 global pandemic.  Along with the entire Office of the Attorney General, VCVA staff adopted its process to ensure the health and safety of the team during the pandemic.  </w:t>
      </w:r>
      <w:r w:rsidR="0007272D">
        <w:t xml:space="preserve">VCVA utilized technology, such as video conferencing, </w:t>
      </w:r>
      <w:r w:rsidR="00214ABF">
        <w:t xml:space="preserve">and the new electronic grant management system (EGMS), </w:t>
      </w:r>
      <w:r w:rsidR="0007272D">
        <w:t>to ensure that all necessary review meetings could take place in a safe manner, all the while ensuring that the VCVA grant process proceeded on schedule.</w:t>
      </w:r>
      <w:r>
        <w:t xml:space="preserve"> </w:t>
      </w:r>
    </w:p>
    <w:p w:rsidR="00027B66" w:rsidRDefault="00027B66" w:rsidP="00D360B3">
      <w:pPr>
        <w:jc w:val="left"/>
      </w:pPr>
    </w:p>
    <w:p w:rsidR="00620B35" w:rsidRDefault="00620B35" w:rsidP="00D360B3">
      <w:pPr>
        <w:jc w:val="left"/>
      </w:pPr>
      <w:r>
        <w:t>The EGMS was launched immediately prior to the release of the FY22 application.  The VCVA staff provided many hours of support to our applicants in navigating this new system.  All VCVA processes are now stored “in the cloud” and accessible to the Grant Monitors from any electronic device.  This allows an eff</w:t>
      </w:r>
      <w:r w:rsidR="00045C33">
        <w:t>icient work flow</w:t>
      </w:r>
      <w:r>
        <w:t>, streamlined on line filing of applications, reports, and other grant documents, and virtually eliminates our use of paper files.  The EGMS is a secure portal and moves the grant life cycle into the 21</w:t>
      </w:r>
      <w:r w:rsidRPr="008025C3">
        <w:rPr>
          <w:vertAlign w:val="superscript"/>
        </w:rPr>
        <w:t>st</w:t>
      </w:r>
      <w:r>
        <w:t xml:space="preserve"> century.</w:t>
      </w:r>
    </w:p>
    <w:p w:rsidR="00B8200C" w:rsidRDefault="00B8200C" w:rsidP="00D360B3">
      <w:pPr>
        <w:jc w:val="left"/>
      </w:pPr>
    </w:p>
    <w:p w:rsidR="002E105B" w:rsidRPr="002E105B" w:rsidRDefault="002E105B" w:rsidP="002E105B">
      <w:pPr>
        <w:rPr>
          <w:b/>
        </w:rPr>
      </w:pPr>
      <w:r w:rsidRPr="002E105B">
        <w:rPr>
          <w:b/>
        </w:rPr>
        <w:t>F</w:t>
      </w:r>
      <w:r w:rsidR="0007272D">
        <w:rPr>
          <w:b/>
        </w:rPr>
        <w:t xml:space="preserve">iscal </w:t>
      </w:r>
      <w:r w:rsidRPr="002E105B">
        <w:rPr>
          <w:b/>
        </w:rPr>
        <w:t>Y</w:t>
      </w:r>
      <w:r w:rsidR="0007272D">
        <w:rPr>
          <w:b/>
        </w:rPr>
        <w:t xml:space="preserve">ear </w:t>
      </w:r>
      <w:r w:rsidR="00B8200C">
        <w:rPr>
          <w:b/>
        </w:rPr>
        <w:t>2</w:t>
      </w:r>
      <w:r w:rsidR="00214ABF">
        <w:rPr>
          <w:b/>
        </w:rPr>
        <w:t>2</w:t>
      </w:r>
      <w:r w:rsidRPr="002E105B">
        <w:rPr>
          <w:b/>
        </w:rPr>
        <w:t xml:space="preserve"> VCVA Grant-</w:t>
      </w:r>
      <w:r w:rsidR="00B8200C">
        <w:rPr>
          <w:b/>
        </w:rPr>
        <w:t>F</w:t>
      </w:r>
      <w:r w:rsidRPr="002E105B">
        <w:rPr>
          <w:b/>
        </w:rPr>
        <w:t>unded Programs</w:t>
      </w:r>
    </w:p>
    <w:p w:rsidR="002E105B" w:rsidRDefault="002E105B" w:rsidP="002E105B"/>
    <w:p w:rsidR="00B8200C" w:rsidRDefault="002E105B" w:rsidP="002E105B">
      <w:pPr>
        <w:jc w:val="left"/>
      </w:pPr>
      <w:r>
        <w:t xml:space="preserve">VCVA </w:t>
      </w:r>
      <w:r w:rsidR="0007272D">
        <w:t xml:space="preserve">grant </w:t>
      </w:r>
      <w:r>
        <w:t xml:space="preserve">funds provide valuable support to the entire spectrum of victim services agencies represented in the State.  </w:t>
      </w:r>
      <w:r w:rsidR="0007272D">
        <w:t xml:space="preserve">Funds awarded to agencies are used for a variety of different services, such as </w:t>
      </w:r>
      <w:r>
        <w:t>domestic violence services, hom</w:t>
      </w:r>
      <w:r w:rsidR="0043371D">
        <w:t>icide survivor groups, rape crisis centers, children advocacy centers</w:t>
      </w:r>
      <w:r>
        <w:t>, other community-based organizations</w:t>
      </w:r>
      <w:r w:rsidR="0007272D">
        <w:t>,</w:t>
      </w:r>
      <w:r w:rsidR="00376BA1">
        <w:t xml:space="preserve"> and State’s Attorney Offices</w:t>
      </w:r>
      <w:r w:rsidR="00373C2F">
        <w:t xml:space="preserve">. </w:t>
      </w:r>
      <w:r>
        <w:t xml:space="preserve"> VCVA funds increase the ability of all funded agencies to serve more victims with compassionate, high quality services.  Funds are also available to </w:t>
      </w:r>
      <w:r w:rsidR="0007272D">
        <w:t>statewide</w:t>
      </w:r>
      <w:r>
        <w:t xml:space="preserve"> coalitions to assist their member agencies in building capacity and implementing best prac</w:t>
      </w:r>
      <w:r w:rsidR="00CB467A">
        <w:t>tices to serve victims.</w:t>
      </w:r>
    </w:p>
    <w:p w:rsidR="00B8200C" w:rsidRDefault="00B8200C" w:rsidP="002E105B">
      <w:pPr>
        <w:jc w:val="left"/>
      </w:pPr>
    </w:p>
    <w:p w:rsidR="00136070" w:rsidRDefault="0007272D" w:rsidP="002E105B">
      <w:pPr>
        <w:jc w:val="left"/>
      </w:pPr>
      <w:r>
        <w:lastRenderedPageBreak/>
        <w:t>Bef</w:t>
      </w:r>
      <w:r w:rsidR="002B77F0">
        <w:t>ore the start of the</w:t>
      </w:r>
      <w:r>
        <w:t xml:space="preserve"> </w:t>
      </w:r>
      <w:r w:rsidR="002B77F0">
        <w:t>FY</w:t>
      </w:r>
      <w:r>
        <w:t xml:space="preserve"> 2</w:t>
      </w:r>
      <w:r w:rsidR="00214ABF">
        <w:t>2</w:t>
      </w:r>
      <w:r>
        <w:t xml:space="preserve"> grant cycle, </w:t>
      </w:r>
      <w:r w:rsidR="00B8200C">
        <w:t xml:space="preserve">VCVA </w:t>
      </w:r>
      <w:r w:rsidR="003654EF">
        <w:t>staff</w:t>
      </w:r>
      <w:r w:rsidR="003654EF" w:rsidRPr="003654EF">
        <w:rPr>
          <w:rFonts w:asciiTheme="minorHAnsi" w:hAnsiTheme="minorHAnsi" w:cstheme="minorBidi"/>
          <w:sz w:val="22"/>
          <w:szCs w:val="22"/>
        </w:rPr>
        <w:t xml:space="preserve"> </w:t>
      </w:r>
      <w:r w:rsidR="003654EF">
        <w:t>engaged</w:t>
      </w:r>
      <w:r w:rsidR="003654EF" w:rsidRPr="003654EF">
        <w:t xml:space="preserve"> in outreach to encourage new organizations to apply for</w:t>
      </w:r>
      <w:r w:rsidR="003654EF">
        <w:t xml:space="preserve"> VCVA</w:t>
      </w:r>
      <w:r w:rsidR="003654EF" w:rsidRPr="003654EF">
        <w:t xml:space="preserve"> grants</w:t>
      </w:r>
      <w:r w:rsidR="003654EF">
        <w:t>.</w:t>
      </w:r>
      <w:r w:rsidR="003654EF" w:rsidRPr="003654EF">
        <w:t xml:space="preserve"> </w:t>
      </w:r>
      <w:r w:rsidR="003654EF">
        <w:t xml:space="preserve"> </w:t>
      </w:r>
      <w:r w:rsidR="00136070">
        <w:t xml:space="preserve">This included community violence and violence prevention programs who do important work in underserved, high crime target neighborhoods.  </w:t>
      </w:r>
      <w:r w:rsidR="00214ABF">
        <w:t>The</w:t>
      </w:r>
      <w:r w:rsidR="00136070">
        <w:t xml:space="preserve"> 10 new organizations </w:t>
      </w:r>
      <w:r w:rsidR="00214ABF">
        <w:t xml:space="preserve">funded in </w:t>
      </w:r>
      <w:r w:rsidR="00AF0AD1">
        <w:t>FY21 received continued funding;</w:t>
      </w:r>
      <w:r w:rsidR="00214ABF">
        <w:t xml:space="preserve"> in </w:t>
      </w:r>
      <w:r w:rsidR="002B77F0">
        <w:t>addition to 4</w:t>
      </w:r>
      <w:r w:rsidR="009D2914">
        <w:t xml:space="preserve"> new agencies</w:t>
      </w:r>
      <w:r w:rsidR="00AF0AD1">
        <w:t xml:space="preserve">.  </w:t>
      </w:r>
    </w:p>
    <w:p w:rsidR="003654EF" w:rsidRDefault="003654EF" w:rsidP="002E105B">
      <w:pPr>
        <w:jc w:val="left"/>
      </w:pPr>
    </w:p>
    <w:p w:rsidR="003654EF" w:rsidRDefault="003654EF" w:rsidP="002E105B">
      <w:pPr>
        <w:jc w:val="left"/>
      </w:pPr>
      <w:r>
        <w:t>This year, VCVA staff also</w:t>
      </w:r>
      <w:r w:rsidRPr="003654EF">
        <w:t xml:space="preserve"> provided </w:t>
      </w:r>
      <w:r>
        <w:t xml:space="preserve">training and </w:t>
      </w:r>
      <w:r w:rsidRPr="003654EF">
        <w:t>instructions on the grant application process</w:t>
      </w:r>
      <w:r w:rsidR="00214ABF">
        <w:t xml:space="preserve">, in order for our grantee’s to navigate the new EGMS. </w:t>
      </w:r>
    </w:p>
    <w:p w:rsidR="00136070" w:rsidRDefault="00136070" w:rsidP="002E105B">
      <w:pPr>
        <w:jc w:val="left"/>
      </w:pPr>
    </w:p>
    <w:p w:rsidR="002E105B" w:rsidRDefault="00CB467A" w:rsidP="002E105B">
      <w:pPr>
        <w:jc w:val="left"/>
      </w:pPr>
      <w:r>
        <w:t>In FY</w:t>
      </w:r>
      <w:r w:rsidR="00136070">
        <w:t>2</w:t>
      </w:r>
      <w:r w:rsidR="00214ABF">
        <w:t>2</w:t>
      </w:r>
      <w:r w:rsidR="002E105B">
        <w:t xml:space="preserve">, </w:t>
      </w:r>
      <w:r w:rsidR="00290F7B">
        <w:t xml:space="preserve">agencies in </w:t>
      </w:r>
      <w:r w:rsidR="00D36F45">
        <w:t>80</w:t>
      </w:r>
      <w:r w:rsidR="00D16FFD">
        <w:t xml:space="preserve"> </w:t>
      </w:r>
      <w:r w:rsidR="00290F7B">
        <w:t>Illinois counties directly receive VCVA funds.  Some of these agencies serve as regional centers and provide service through a numbe</w:t>
      </w:r>
      <w:r w:rsidR="00C43547">
        <w:t xml:space="preserve">r of adjacent counties.  The </w:t>
      </w:r>
      <w:r w:rsidR="00136070">
        <w:t>24</w:t>
      </w:r>
      <w:r w:rsidR="00214ABF">
        <w:t>6</w:t>
      </w:r>
      <w:r w:rsidR="00290F7B">
        <w:t xml:space="preserve"> VCVA grants represent the following program categories:</w:t>
      </w:r>
    </w:p>
    <w:p w:rsidR="00AD2978" w:rsidRDefault="00AD2978" w:rsidP="002E105B">
      <w:pPr>
        <w:jc w:val="left"/>
      </w:pPr>
    </w:p>
    <w:p w:rsidR="009D2914" w:rsidRDefault="009D2914"/>
    <w:tbl>
      <w:tblPr>
        <w:tblStyle w:val="TableGrid"/>
        <w:tblW w:w="0" w:type="auto"/>
        <w:jc w:val="center"/>
        <w:tblLook w:val="04A0" w:firstRow="1" w:lastRow="0" w:firstColumn="1" w:lastColumn="0" w:noHBand="0" w:noVBand="1"/>
      </w:tblPr>
      <w:tblGrid>
        <w:gridCol w:w="2515"/>
        <w:gridCol w:w="2250"/>
      </w:tblGrid>
      <w:tr w:rsidR="009D2914" w:rsidTr="008025C3">
        <w:trPr>
          <w:jc w:val="center"/>
        </w:trPr>
        <w:tc>
          <w:tcPr>
            <w:tcW w:w="2515" w:type="dxa"/>
          </w:tcPr>
          <w:p w:rsidR="009D2914" w:rsidRPr="008025C3" w:rsidRDefault="009D2914">
            <w:pPr>
              <w:rPr>
                <w:b/>
              </w:rPr>
            </w:pPr>
            <w:r w:rsidRPr="008025C3">
              <w:rPr>
                <w:b/>
              </w:rPr>
              <w:t>Program Type</w:t>
            </w:r>
          </w:p>
        </w:tc>
        <w:tc>
          <w:tcPr>
            <w:tcW w:w="2250" w:type="dxa"/>
          </w:tcPr>
          <w:p w:rsidR="009D2914" w:rsidRPr="008025C3" w:rsidRDefault="009D2914">
            <w:pPr>
              <w:rPr>
                <w:b/>
              </w:rPr>
            </w:pPr>
            <w:r w:rsidRPr="008025C3">
              <w:rPr>
                <w:b/>
              </w:rPr>
              <w:t>Number of Awards</w:t>
            </w:r>
          </w:p>
        </w:tc>
      </w:tr>
      <w:tr w:rsidR="009D2914" w:rsidTr="008025C3">
        <w:trPr>
          <w:jc w:val="center"/>
        </w:trPr>
        <w:tc>
          <w:tcPr>
            <w:tcW w:w="2515" w:type="dxa"/>
          </w:tcPr>
          <w:p w:rsidR="009D2914" w:rsidRDefault="009D2914">
            <w:r>
              <w:t>Children’s Advocacy Centers</w:t>
            </w:r>
          </w:p>
        </w:tc>
        <w:tc>
          <w:tcPr>
            <w:tcW w:w="2250" w:type="dxa"/>
            <w:vAlign w:val="bottom"/>
          </w:tcPr>
          <w:p w:rsidR="009D2914" w:rsidRDefault="00281667" w:rsidP="007B62E7">
            <w:r>
              <w:t>25</w:t>
            </w:r>
          </w:p>
        </w:tc>
      </w:tr>
      <w:tr w:rsidR="009D2914" w:rsidTr="008025C3">
        <w:trPr>
          <w:jc w:val="center"/>
        </w:trPr>
        <w:tc>
          <w:tcPr>
            <w:tcW w:w="2515" w:type="dxa"/>
          </w:tcPr>
          <w:p w:rsidR="009D2914" w:rsidRDefault="009D2914">
            <w:r>
              <w:t>Court Appointed Special Advocates</w:t>
            </w:r>
          </w:p>
        </w:tc>
        <w:tc>
          <w:tcPr>
            <w:tcW w:w="2250" w:type="dxa"/>
            <w:vAlign w:val="bottom"/>
          </w:tcPr>
          <w:p w:rsidR="009D2914" w:rsidRDefault="00281667" w:rsidP="007B62E7">
            <w:r>
              <w:t>22</w:t>
            </w:r>
          </w:p>
        </w:tc>
      </w:tr>
      <w:tr w:rsidR="009D2914" w:rsidTr="008025C3">
        <w:trPr>
          <w:jc w:val="center"/>
        </w:trPr>
        <w:tc>
          <w:tcPr>
            <w:tcW w:w="2515" w:type="dxa"/>
          </w:tcPr>
          <w:p w:rsidR="009D2914" w:rsidRDefault="009D2914">
            <w:r>
              <w:t>Child Victimization</w:t>
            </w:r>
          </w:p>
        </w:tc>
        <w:tc>
          <w:tcPr>
            <w:tcW w:w="2250" w:type="dxa"/>
            <w:vAlign w:val="bottom"/>
          </w:tcPr>
          <w:p w:rsidR="009D2914" w:rsidRDefault="00281667" w:rsidP="007B62E7">
            <w:r>
              <w:t>3</w:t>
            </w:r>
          </w:p>
        </w:tc>
      </w:tr>
      <w:tr w:rsidR="009D2914" w:rsidTr="008025C3">
        <w:trPr>
          <w:jc w:val="center"/>
        </w:trPr>
        <w:tc>
          <w:tcPr>
            <w:tcW w:w="2515" w:type="dxa"/>
          </w:tcPr>
          <w:p w:rsidR="009D2914" w:rsidRDefault="009D2914">
            <w:r>
              <w:t>Community Violence</w:t>
            </w:r>
          </w:p>
        </w:tc>
        <w:tc>
          <w:tcPr>
            <w:tcW w:w="2250" w:type="dxa"/>
            <w:vAlign w:val="bottom"/>
          </w:tcPr>
          <w:p w:rsidR="009D2914" w:rsidRDefault="00ED7D36" w:rsidP="007B62E7">
            <w:r>
              <w:t>7</w:t>
            </w:r>
          </w:p>
        </w:tc>
      </w:tr>
      <w:tr w:rsidR="009D2914" w:rsidTr="008025C3">
        <w:trPr>
          <w:jc w:val="center"/>
        </w:trPr>
        <w:tc>
          <w:tcPr>
            <w:tcW w:w="2515" w:type="dxa"/>
          </w:tcPr>
          <w:p w:rsidR="009D2914" w:rsidRDefault="009D2914">
            <w:r>
              <w:t>Domestic Violence</w:t>
            </w:r>
          </w:p>
        </w:tc>
        <w:tc>
          <w:tcPr>
            <w:tcW w:w="2250" w:type="dxa"/>
            <w:vAlign w:val="bottom"/>
          </w:tcPr>
          <w:p w:rsidR="009D2914" w:rsidRDefault="00ED7D36" w:rsidP="007B62E7">
            <w:r>
              <w:t>54</w:t>
            </w:r>
          </w:p>
        </w:tc>
      </w:tr>
      <w:tr w:rsidR="009D2914" w:rsidTr="008025C3">
        <w:trPr>
          <w:jc w:val="center"/>
        </w:trPr>
        <w:tc>
          <w:tcPr>
            <w:tcW w:w="2515" w:type="dxa"/>
          </w:tcPr>
          <w:p w:rsidR="009D2914" w:rsidRDefault="009D2914">
            <w:r>
              <w:t>Domestic Violence and Sexual Assault</w:t>
            </w:r>
          </w:p>
        </w:tc>
        <w:tc>
          <w:tcPr>
            <w:tcW w:w="2250" w:type="dxa"/>
            <w:vAlign w:val="bottom"/>
          </w:tcPr>
          <w:p w:rsidR="009D2914" w:rsidRDefault="007817C5" w:rsidP="007B62E7">
            <w:r>
              <w:t>5</w:t>
            </w:r>
          </w:p>
        </w:tc>
      </w:tr>
      <w:tr w:rsidR="009D2914" w:rsidTr="008025C3">
        <w:trPr>
          <w:jc w:val="center"/>
        </w:trPr>
        <w:tc>
          <w:tcPr>
            <w:tcW w:w="2515" w:type="dxa"/>
          </w:tcPr>
          <w:p w:rsidR="009D2914" w:rsidRDefault="009D2914">
            <w:r>
              <w:t>DUI Victim Services</w:t>
            </w:r>
          </w:p>
        </w:tc>
        <w:tc>
          <w:tcPr>
            <w:tcW w:w="2250" w:type="dxa"/>
            <w:vAlign w:val="bottom"/>
          </w:tcPr>
          <w:p w:rsidR="009D2914" w:rsidRDefault="007B62E7" w:rsidP="007B62E7">
            <w:r>
              <w:t>2</w:t>
            </w:r>
          </w:p>
        </w:tc>
      </w:tr>
      <w:tr w:rsidR="009D2914" w:rsidTr="008025C3">
        <w:trPr>
          <w:jc w:val="center"/>
        </w:trPr>
        <w:tc>
          <w:tcPr>
            <w:tcW w:w="2515" w:type="dxa"/>
          </w:tcPr>
          <w:p w:rsidR="009D2914" w:rsidRDefault="009D2914">
            <w:r>
              <w:t>Elder Abuse</w:t>
            </w:r>
          </w:p>
        </w:tc>
        <w:tc>
          <w:tcPr>
            <w:tcW w:w="2250" w:type="dxa"/>
            <w:vAlign w:val="bottom"/>
          </w:tcPr>
          <w:p w:rsidR="009D2914" w:rsidRDefault="007B62E7" w:rsidP="007B62E7">
            <w:r>
              <w:t>9</w:t>
            </w:r>
          </w:p>
        </w:tc>
      </w:tr>
      <w:tr w:rsidR="009D2914" w:rsidTr="008025C3">
        <w:trPr>
          <w:jc w:val="center"/>
        </w:trPr>
        <w:tc>
          <w:tcPr>
            <w:tcW w:w="2515" w:type="dxa"/>
          </w:tcPr>
          <w:p w:rsidR="009D2914" w:rsidRDefault="009D2914">
            <w:r>
              <w:t>Homicide Survivor Services</w:t>
            </w:r>
          </w:p>
        </w:tc>
        <w:tc>
          <w:tcPr>
            <w:tcW w:w="2250" w:type="dxa"/>
            <w:vAlign w:val="bottom"/>
          </w:tcPr>
          <w:p w:rsidR="009D2914" w:rsidRDefault="007B62E7" w:rsidP="007B62E7">
            <w:r>
              <w:t>3</w:t>
            </w:r>
          </w:p>
        </w:tc>
      </w:tr>
      <w:tr w:rsidR="009D2914" w:rsidTr="008025C3">
        <w:trPr>
          <w:jc w:val="center"/>
        </w:trPr>
        <w:tc>
          <w:tcPr>
            <w:tcW w:w="2515" w:type="dxa"/>
          </w:tcPr>
          <w:p w:rsidR="009D2914" w:rsidRDefault="009D2914">
            <w:r>
              <w:t>Legal Services</w:t>
            </w:r>
          </w:p>
        </w:tc>
        <w:tc>
          <w:tcPr>
            <w:tcW w:w="2250" w:type="dxa"/>
            <w:vAlign w:val="bottom"/>
          </w:tcPr>
          <w:p w:rsidR="009D2914" w:rsidRDefault="00927CC9" w:rsidP="007B62E7">
            <w:r>
              <w:t>9</w:t>
            </w:r>
          </w:p>
        </w:tc>
      </w:tr>
      <w:tr w:rsidR="009D2914" w:rsidTr="008025C3">
        <w:trPr>
          <w:jc w:val="center"/>
        </w:trPr>
        <w:tc>
          <w:tcPr>
            <w:tcW w:w="2515" w:type="dxa"/>
          </w:tcPr>
          <w:p w:rsidR="009D2914" w:rsidRDefault="009D2914">
            <w:r>
              <w:t>Police Based</w:t>
            </w:r>
          </w:p>
        </w:tc>
        <w:tc>
          <w:tcPr>
            <w:tcW w:w="2250" w:type="dxa"/>
            <w:vAlign w:val="bottom"/>
          </w:tcPr>
          <w:p w:rsidR="009D2914" w:rsidRDefault="007B62E7" w:rsidP="007B62E7">
            <w:r>
              <w:t>3</w:t>
            </w:r>
          </w:p>
        </w:tc>
      </w:tr>
      <w:tr w:rsidR="009D2914" w:rsidTr="008025C3">
        <w:trPr>
          <w:jc w:val="center"/>
        </w:trPr>
        <w:tc>
          <w:tcPr>
            <w:tcW w:w="2515" w:type="dxa"/>
          </w:tcPr>
          <w:p w:rsidR="009D2914" w:rsidRDefault="009D2914">
            <w:r>
              <w:t>Prosecution</w:t>
            </w:r>
            <w:r w:rsidR="00131490">
              <w:t xml:space="preserve"> Based</w:t>
            </w:r>
          </w:p>
        </w:tc>
        <w:tc>
          <w:tcPr>
            <w:tcW w:w="2250" w:type="dxa"/>
            <w:vAlign w:val="bottom"/>
          </w:tcPr>
          <w:p w:rsidR="009D2914" w:rsidRDefault="00281667" w:rsidP="007B62E7">
            <w:r>
              <w:t>72</w:t>
            </w:r>
          </w:p>
        </w:tc>
      </w:tr>
      <w:tr w:rsidR="009D2914" w:rsidTr="008025C3">
        <w:trPr>
          <w:jc w:val="center"/>
        </w:trPr>
        <w:tc>
          <w:tcPr>
            <w:tcW w:w="2515" w:type="dxa"/>
          </w:tcPr>
          <w:p w:rsidR="009D2914" w:rsidRDefault="009D2914">
            <w:r>
              <w:t>Sexual Assault</w:t>
            </w:r>
          </w:p>
        </w:tc>
        <w:tc>
          <w:tcPr>
            <w:tcW w:w="2250" w:type="dxa"/>
            <w:vAlign w:val="bottom"/>
          </w:tcPr>
          <w:p w:rsidR="009D2914" w:rsidRDefault="00927CC9" w:rsidP="007B62E7">
            <w:r>
              <w:t>25</w:t>
            </w:r>
          </w:p>
        </w:tc>
      </w:tr>
      <w:tr w:rsidR="009D2914" w:rsidTr="008025C3">
        <w:trPr>
          <w:jc w:val="center"/>
        </w:trPr>
        <w:tc>
          <w:tcPr>
            <w:tcW w:w="2515" w:type="dxa"/>
          </w:tcPr>
          <w:p w:rsidR="009D2914" w:rsidRDefault="009D2914">
            <w:r>
              <w:t>Technical and Training</w:t>
            </w:r>
          </w:p>
        </w:tc>
        <w:tc>
          <w:tcPr>
            <w:tcW w:w="2250" w:type="dxa"/>
            <w:vAlign w:val="bottom"/>
          </w:tcPr>
          <w:p w:rsidR="009D2914" w:rsidRDefault="007B62E7" w:rsidP="007B62E7">
            <w:r>
              <w:t>4</w:t>
            </w:r>
          </w:p>
        </w:tc>
      </w:tr>
      <w:tr w:rsidR="009D2914" w:rsidTr="008025C3">
        <w:trPr>
          <w:jc w:val="center"/>
        </w:trPr>
        <w:tc>
          <w:tcPr>
            <w:tcW w:w="2515" w:type="dxa"/>
          </w:tcPr>
          <w:p w:rsidR="009D2914" w:rsidRDefault="009D2914">
            <w:r>
              <w:t>Violence Prevention</w:t>
            </w:r>
          </w:p>
        </w:tc>
        <w:tc>
          <w:tcPr>
            <w:tcW w:w="2250" w:type="dxa"/>
            <w:vAlign w:val="bottom"/>
          </w:tcPr>
          <w:p w:rsidR="009D2914" w:rsidRDefault="007B62E7" w:rsidP="007B62E7">
            <w:r>
              <w:t>3</w:t>
            </w:r>
          </w:p>
        </w:tc>
      </w:tr>
      <w:tr w:rsidR="009D2914" w:rsidTr="008025C3">
        <w:trPr>
          <w:jc w:val="center"/>
        </w:trPr>
        <w:tc>
          <w:tcPr>
            <w:tcW w:w="2515" w:type="dxa"/>
          </w:tcPr>
          <w:p w:rsidR="009D2914" w:rsidRPr="008025C3" w:rsidRDefault="009D2914" w:rsidP="008025C3">
            <w:pPr>
              <w:jc w:val="left"/>
              <w:rPr>
                <w:b/>
              </w:rPr>
            </w:pPr>
            <w:r w:rsidRPr="008025C3">
              <w:rPr>
                <w:b/>
              </w:rPr>
              <w:t>Total</w:t>
            </w:r>
          </w:p>
        </w:tc>
        <w:tc>
          <w:tcPr>
            <w:tcW w:w="2250" w:type="dxa"/>
            <w:vAlign w:val="bottom"/>
          </w:tcPr>
          <w:p w:rsidR="009D2914" w:rsidRDefault="00281667" w:rsidP="007B62E7">
            <w:r>
              <w:t>246</w:t>
            </w:r>
          </w:p>
        </w:tc>
      </w:tr>
    </w:tbl>
    <w:p w:rsidR="00AD2978" w:rsidRDefault="00AD2978" w:rsidP="008025C3"/>
    <w:p w:rsidR="004C1F5F" w:rsidRDefault="004C1F5F" w:rsidP="00C23415">
      <w:pPr>
        <w:jc w:val="both"/>
      </w:pPr>
    </w:p>
    <w:p w:rsidR="00131490" w:rsidRDefault="00131490" w:rsidP="002E105B">
      <w:pPr>
        <w:jc w:val="left"/>
      </w:pPr>
      <w:r>
        <w:t>Prosecution Based and Police Based programs fund Victim/Witness Coordinators in State’s Attorney’s Offices</w:t>
      </w:r>
      <w:r w:rsidR="006F287A">
        <w:t xml:space="preserve"> and Sheriff’s Offices</w:t>
      </w:r>
      <w:r>
        <w:t xml:space="preserve"> to ensure the rights of crime victims, help people understand the court process, provide notifications about court dates, </w:t>
      </w:r>
      <w:r w:rsidR="00AD2A9B">
        <w:t xml:space="preserve">assist with Crime Victims Compensation, </w:t>
      </w:r>
      <w:r>
        <w:t xml:space="preserve">and make referrals for appropriate victim services. </w:t>
      </w:r>
      <w:r w:rsidR="00AD2A9B">
        <w:t xml:space="preserve"> Legal Services fund non-profit legal service agencies</w:t>
      </w:r>
      <w:r>
        <w:t xml:space="preserve"> to </w:t>
      </w:r>
      <w:r w:rsidR="00AD2A9B">
        <w:t xml:space="preserve">assist </w:t>
      </w:r>
      <w:r>
        <w:t>victims of domestic violence</w:t>
      </w:r>
      <w:r w:rsidR="00AD2A9B">
        <w:t xml:space="preserve"> and sexual assault</w:t>
      </w:r>
      <w:r>
        <w:t xml:space="preserve"> with orders of protections, </w:t>
      </w:r>
      <w:r w:rsidR="00AD2A9B">
        <w:t xml:space="preserve">legal </w:t>
      </w:r>
      <w:r>
        <w:t xml:space="preserve">representation, </w:t>
      </w:r>
      <w:r w:rsidR="00AD2A9B">
        <w:t xml:space="preserve">and </w:t>
      </w:r>
      <w:r>
        <w:t xml:space="preserve">legal services for victims of human trafficking.  </w:t>
      </w:r>
    </w:p>
    <w:p w:rsidR="00131490" w:rsidRDefault="00131490" w:rsidP="002E105B">
      <w:pPr>
        <w:jc w:val="left"/>
      </w:pPr>
    </w:p>
    <w:p w:rsidR="00EC41FE" w:rsidRDefault="00EC41FE" w:rsidP="002E105B">
      <w:pPr>
        <w:jc w:val="left"/>
      </w:pPr>
      <w:r>
        <w:t>A complete list of the programs, by county, can be found on the Attorney General’s website at:</w:t>
      </w:r>
    </w:p>
    <w:p w:rsidR="00EC41FE" w:rsidRDefault="00B21CD6" w:rsidP="002E105B">
      <w:pPr>
        <w:jc w:val="left"/>
        <w:rPr>
          <w:rStyle w:val="Hyperlink"/>
          <w:color w:val="auto"/>
        </w:rPr>
      </w:pPr>
      <w:hyperlink r:id="rId7" w:history="1">
        <w:r w:rsidR="00EC41FE" w:rsidRPr="00EC41FE">
          <w:rPr>
            <w:rStyle w:val="Hyperlink"/>
            <w:color w:val="auto"/>
          </w:rPr>
          <w:t>http://www.illinoisattorneygeneral.gov/victims/vcva.html</w:t>
        </w:r>
      </w:hyperlink>
    </w:p>
    <w:p w:rsidR="0056209B" w:rsidRDefault="0056209B" w:rsidP="002E105B">
      <w:pPr>
        <w:jc w:val="left"/>
      </w:pPr>
    </w:p>
    <w:p w:rsidR="00131490" w:rsidRDefault="00131490" w:rsidP="002E105B">
      <w:pPr>
        <w:jc w:val="left"/>
      </w:pPr>
    </w:p>
    <w:p w:rsidR="00131490" w:rsidRPr="00EC41FE" w:rsidRDefault="00131490" w:rsidP="002E105B">
      <w:pPr>
        <w:jc w:val="left"/>
      </w:pPr>
    </w:p>
    <w:p w:rsidR="00290F7B" w:rsidRPr="00857D4C" w:rsidRDefault="00C43547" w:rsidP="00857D4C">
      <w:pPr>
        <w:rPr>
          <w:b/>
        </w:rPr>
      </w:pPr>
      <w:r>
        <w:rPr>
          <w:b/>
        </w:rPr>
        <w:t>Fiscal Status</w:t>
      </w:r>
    </w:p>
    <w:p w:rsidR="00857D4C" w:rsidRDefault="00857D4C" w:rsidP="00857D4C"/>
    <w:p w:rsidR="00A72E53" w:rsidRDefault="00136070" w:rsidP="00F67A4D">
      <w:pPr>
        <w:jc w:val="left"/>
      </w:pPr>
      <w:r w:rsidRPr="00054D2F">
        <w:t xml:space="preserve">The operating </w:t>
      </w:r>
      <w:r w:rsidR="001064B7">
        <w:t>costs for the VCVA Bureau</w:t>
      </w:r>
      <w:r w:rsidRPr="00054D2F">
        <w:t xml:space="preserve"> are</w:t>
      </w:r>
      <w:r w:rsidR="00724D5B">
        <w:t xml:space="preserve"> </w:t>
      </w:r>
      <w:r w:rsidR="00AF0AD1">
        <w:t xml:space="preserve">primarily </w:t>
      </w:r>
      <w:r w:rsidR="00724D5B">
        <w:t>appropriated</w:t>
      </w:r>
      <w:r w:rsidRPr="00054D2F">
        <w:t xml:space="preserve"> from the Violent </w:t>
      </w:r>
      <w:r w:rsidR="00730742">
        <w:t xml:space="preserve">Crimes </w:t>
      </w:r>
      <w:r w:rsidRPr="00054D2F">
        <w:t xml:space="preserve">Victims Assistance </w:t>
      </w:r>
      <w:r>
        <w:t>(VCVA) F</w:t>
      </w:r>
      <w:r w:rsidRPr="00054D2F">
        <w:t xml:space="preserve">und. </w:t>
      </w:r>
      <w:r>
        <w:t xml:space="preserve"> </w:t>
      </w:r>
      <w:r w:rsidRPr="00054D2F">
        <w:t xml:space="preserve">The Violent Crime Victims Assistance Act imposes a fine on persons convicted of criminal offenses and certain offenses listed in the Illinois Vehicle Code. </w:t>
      </w:r>
      <w:r>
        <w:t xml:space="preserve"> </w:t>
      </w:r>
      <w:r w:rsidRPr="00054D2F">
        <w:t xml:space="preserve">These fines are deposited in the </w:t>
      </w:r>
      <w:r w:rsidR="00730742">
        <w:t xml:space="preserve">VCVA </w:t>
      </w:r>
      <w:r w:rsidR="001064B7">
        <w:t>Fund</w:t>
      </w:r>
      <w:r w:rsidRPr="00054D2F">
        <w:t xml:space="preserve"> for</w:t>
      </w:r>
      <w:r>
        <w:t xml:space="preserve"> </w:t>
      </w:r>
      <w:r w:rsidR="001064B7">
        <w:t xml:space="preserve">the benefit of </w:t>
      </w:r>
      <w:r>
        <w:t>victim service programs administered by the Office of the Illinois Attorney General</w:t>
      </w:r>
      <w:r w:rsidRPr="00054D2F">
        <w:t>. [725 ILCS 240/1 et. seq.]</w:t>
      </w:r>
    </w:p>
    <w:p w:rsidR="00724D5B" w:rsidRDefault="00724D5B" w:rsidP="001064B7">
      <w:pPr>
        <w:pStyle w:val="Default"/>
      </w:pPr>
    </w:p>
    <w:p w:rsidR="001064B7" w:rsidRPr="0025291D" w:rsidRDefault="001064B7" w:rsidP="001064B7">
      <w:pPr>
        <w:pStyle w:val="Default"/>
      </w:pPr>
      <w:r w:rsidRPr="00E76E69">
        <w:t>Public Act 100-0987</w:t>
      </w:r>
      <w:r>
        <w:t>, effective July 1, 2019,</w:t>
      </w:r>
      <w:r w:rsidRPr="00E76E69">
        <w:t xml:space="preserve"> made changes to the funding mechanism for the VCVA Fund.</w:t>
      </w:r>
      <w:r>
        <w:t xml:space="preserve"> </w:t>
      </w:r>
      <w:r w:rsidRPr="00C03DB6">
        <w:t>This law restructured the fines, fees, and costs assessed in criminal cases in Illinois, including the amo</w:t>
      </w:r>
      <w:r>
        <w:t xml:space="preserve">unts deposited in the VCVA Fund.  We continue to monitor the impact of Public Act 100-0987 on the VCVA Fund, including any additional impact of the COVID-19 pandemic on the VCVA funding stream.  </w:t>
      </w:r>
      <w:r w:rsidR="0056209B">
        <w:t>Please see Exhibit</w:t>
      </w:r>
      <w:r w:rsidR="00AF0AD1">
        <w:t xml:space="preserve"> A on the history of deposits in the VCVA funds.  </w:t>
      </w:r>
      <w:r>
        <w:t>As was the case for FY 2</w:t>
      </w:r>
      <w:r w:rsidR="00AF0AD1">
        <w:t>1</w:t>
      </w:r>
      <w:r>
        <w:t>, the Office has shifted operating costs of the VCVA Fund to other special funds for FY 2</w:t>
      </w:r>
      <w:r w:rsidR="00AF0AD1">
        <w:t>2</w:t>
      </w:r>
      <w:r>
        <w:t xml:space="preserve">.  </w:t>
      </w:r>
      <w:r w:rsidR="00AF0AD1">
        <w:t>The VCVA</w:t>
      </w:r>
      <w:r w:rsidR="00F76AD0">
        <w:t xml:space="preserve"> fund provides</w:t>
      </w:r>
      <w:r w:rsidR="00AF0AD1" w:rsidRPr="00AF0AD1">
        <w:t xml:space="preserve"> $5.5 million in grants</w:t>
      </w:r>
      <w:r w:rsidR="00F76AD0">
        <w:t>. O</w:t>
      </w:r>
      <w:r w:rsidR="00AF0AD1" w:rsidRPr="00AF0AD1">
        <w:t>ther special funds that the Office maintains</w:t>
      </w:r>
      <w:r w:rsidR="00F76AD0">
        <w:t xml:space="preserve"> </w:t>
      </w:r>
      <w:r w:rsidR="00F76AD0" w:rsidRPr="00AF0AD1">
        <w:t>absorbed</w:t>
      </w:r>
      <w:r w:rsidR="00F76AD0">
        <w:t xml:space="preserve"> all other costs.  I</w:t>
      </w:r>
      <w:r>
        <w:t xml:space="preserve">t is important </w:t>
      </w:r>
      <w:r w:rsidR="00F76AD0">
        <w:t xml:space="preserve">to sustain </w:t>
      </w:r>
      <w:r>
        <w:t xml:space="preserve">sufficient funding to support VCVA objectives in order to preserve the continuity of its important service for victims and </w:t>
      </w:r>
      <w:r w:rsidRPr="0025291D">
        <w:t>witnesses</w:t>
      </w:r>
      <w:r>
        <w:t xml:space="preserve"> of violent crime.</w:t>
      </w:r>
    </w:p>
    <w:p w:rsidR="003512CC" w:rsidRDefault="003512CC" w:rsidP="003512CC">
      <w:pPr>
        <w:jc w:val="left"/>
      </w:pPr>
    </w:p>
    <w:p w:rsidR="003512CC" w:rsidRDefault="003512CC" w:rsidP="003512CC">
      <w:pPr>
        <w:jc w:val="left"/>
      </w:pPr>
      <w:r>
        <w:t xml:space="preserve">The Violent Crimes Advisory Commission looks forward to working with the Attorney General and the General Assembly in the coming year to continue to ensure high quality, consistent services for victims across Illinois.  Please do not hesitate to contact me with any questions </w:t>
      </w:r>
      <w:r w:rsidR="00724D5B">
        <w:t xml:space="preserve">at </w:t>
      </w:r>
      <w:r>
        <w:t>312.814.1427, or</w:t>
      </w:r>
      <w:r w:rsidR="00724D5B">
        <w:t xml:space="preserve"> by email at</w:t>
      </w:r>
      <w:r>
        <w:t xml:space="preserve"> </w:t>
      </w:r>
      <w:r w:rsidR="00027B66">
        <w:t>s</w:t>
      </w:r>
      <w:r w:rsidR="00F76AD0">
        <w:t>harisse.kimbro@ilag.gov.</w:t>
      </w:r>
    </w:p>
    <w:p w:rsidR="007568D5" w:rsidRDefault="007568D5" w:rsidP="003512CC">
      <w:pPr>
        <w:jc w:val="left"/>
      </w:pPr>
    </w:p>
    <w:p w:rsidR="003512CC" w:rsidRDefault="002B77F0" w:rsidP="003512CC">
      <w:pPr>
        <w:jc w:val="left"/>
      </w:pPr>
      <w:r>
        <w:t>Sincerely</w:t>
      </w:r>
      <w:r w:rsidR="003512CC">
        <w:t>,</w:t>
      </w:r>
    </w:p>
    <w:p w:rsidR="00BC0B67" w:rsidRDefault="00BC0B67" w:rsidP="003512CC">
      <w:pPr>
        <w:jc w:val="left"/>
      </w:pPr>
    </w:p>
    <w:p w:rsidR="003512CC" w:rsidRDefault="003512CC" w:rsidP="003512CC">
      <w:pPr>
        <w:jc w:val="left"/>
      </w:pPr>
    </w:p>
    <w:p w:rsidR="003512CC" w:rsidRDefault="00731C28" w:rsidP="003512CC">
      <w:pPr>
        <w:jc w:val="left"/>
      </w:pPr>
      <w:r>
        <w:t>Sharisse Kimbro</w:t>
      </w:r>
    </w:p>
    <w:p w:rsidR="003512CC" w:rsidRDefault="003512CC" w:rsidP="003512CC">
      <w:pPr>
        <w:jc w:val="left"/>
      </w:pPr>
      <w:r>
        <w:t>Chief, Crime Victim Services Division</w:t>
      </w:r>
    </w:p>
    <w:p w:rsidR="003512CC" w:rsidRPr="00D360B3" w:rsidRDefault="003512CC" w:rsidP="003512CC">
      <w:pPr>
        <w:jc w:val="left"/>
      </w:pPr>
      <w:r>
        <w:t>Chair</w:t>
      </w:r>
      <w:r w:rsidR="00724D5B">
        <w:t>person</w:t>
      </w:r>
      <w:r>
        <w:t>, Violent Crimes Advisory Commission</w:t>
      </w:r>
    </w:p>
    <w:sectPr w:rsidR="003512CC" w:rsidRPr="00D360B3" w:rsidSect="00BC0B67">
      <w:foot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CD6" w:rsidRDefault="00B21CD6" w:rsidP="00C23415">
      <w:r>
        <w:separator/>
      </w:r>
    </w:p>
    <w:p w:rsidR="00B21CD6" w:rsidRDefault="00B21CD6"/>
  </w:endnote>
  <w:endnote w:type="continuationSeparator" w:id="0">
    <w:p w:rsidR="00B21CD6" w:rsidRDefault="00B21CD6" w:rsidP="00C23415">
      <w:r>
        <w:continuationSeparator/>
      </w:r>
    </w:p>
    <w:p w:rsidR="00B21CD6" w:rsidRDefault="00B21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493523"/>
      <w:docPartObj>
        <w:docPartGallery w:val="Page Numbers (Bottom of Page)"/>
        <w:docPartUnique/>
      </w:docPartObj>
    </w:sdtPr>
    <w:sdtEndPr>
      <w:rPr>
        <w:sz w:val="20"/>
        <w:szCs w:val="20"/>
      </w:rPr>
    </w:sdtEndPr>
    <w:sdtContent>
      <w:sdt>
        <w:sdtPr>
          <w:rPr>
            <w:sz w:val="20"/>
            <w:szCs w:val="20"/>
          </w:rPr>
          <w:id w:val="1728636285"/>
          <w:docPartObj>
            <w:docPartGallery w:val="Page Numbers (Top of Page)"/>
            <w:docPartUnique/>
          </w:docPartObj>
        </w:sdtPr>
        <w:sdtEndPr/>
        <w:sdtContent>
          <w:p w:rsidR="00BC0B67" w:rsidRPr="00BC0B67" w:rsidRDefault="00BC0B67">
            <w:pPr>
              <w:pStyle w:val="Footer"/>
              <w:rPr>
                <w:sz w:val="20"/>
                <w:szCs w:val="20"/>
              </w:rPr>
            </w:pPr>
            <w:r w:rsidRPr="00BC0B67">
              <w:rPr>
                <w:sz w:val="20"/>
                <w:szCs w:val="20"/>
              </w:rPr>
              <w:t xml:space="preserve">Page </w:t>
            </w:r>
            <w:r w:rsidRPr="00BC0B67">
              <w:rPr>
                <w:bCs/>
                <w:sz w:val="20"/>
                <w:szCs w:val="20"/>
              </w:rPr>
              <w:fldChar w:fldCharType="begin"/>
            </w:r>
            <w:r w:rsidRPr="00BC0B67">
              <w:rPr>
                <w:bCs/>
                <w:sz w:val="20"/>
                <w:szCs w:val="20"/>
              </w:rPr>
              <w:instrText xml:space="preserve"> PAGE </w:instrText>
            </w:r>
            <w:r w:rsidRPr="00BC0B67">
              <w:rPr>
                <w:bCs/>
                <w:sz w:val="20"/>
                <w:szCs w:val="20"/>
              </w:rPr>
              <w:fldChar w:fldCharType="separate"/>
            </w:r>
            <w:r w:rsidR="002B5A7E">
              <w:rPr>
                <w:bCs/>
                <w:noProof/>
                <w:sz w:val="20"/>
                <w:szCs w:val="20"/>
              </w:rPr>
              <w:t>2</w:t>
            </w:r>
            <w:r w:rsidRPr="00BC0B67">
              <w:rPr>
                <w:bCs/>
                <w:sz w:val="20"/>
                <w:szCs w:val="20"/>
              </w:rPr>
              <w:fldChar w:fldCharType="end"/>
            </w:r>
            <w:r w:rsidRPr="00BC0B67">
              <w:rPr>
                <w:sz w:val="20"/>
                <w:szCs w:val="20"/>
              </w:rPr>
              <w:t xml:space="preserve"> of </w:t>
            </w:r>
            <w:r w:rsidRPr="00BC0B67">
              <w:rPr>
                <w:bCs/>
                <w:sz w:val="20"/>
                <w:szCs w:val="20"/>
              </w:rPr>
              <w:fldChar w:fldCharType="begin"/>
            </w:r>
            <w:r w:rsidRPr="00BC0B67">
              <w:rPr>
                <w:bCs/>
                <w:sz w:val="20"/>
                <w:szCs w:val="20"/>
              </w:rPr>
              <w:instrText xml:space="preserve"> NUMPAGES  </w:instrText>
            </w:r>
            <w:r w:rsidRPr="00BC0B67">
              <w:rPr>
                <w:bCs/>
                <w:sz w:val="20"/>
                <w:szCs w:val="20"/>
              </w:rPr>
              <w:fldChar w:fldCharType="separate"/>
            </w:r>
            <w:r w:rsidR="002B5A7E">
              <w:rPr>
                <w:bCs/>
                <w:noProof/>
                <w:sz w:val="20"/>
                <w:szCs w:val="20"/>
              </w:rPr>
              <w:t>5</w:t>
            </w:r>
            <w:r w:rsidRPr="00BC0B67">
              <w:rPr>
                <w:bCs/>
                <w:sz w:val="20"/>
                <w:szCs w:val="20"/>
              </w:rPr>
              <w:fldChar w:fldCharType="end"/>
            </w:r>
          </w:p>
        </w:sdtContent>
      </w:sdt>
    </w:sdtContent>
  </w:sdt>
  <w:p w:rsidR="00BC0B67" w:rsidRDefault="00BC0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CD6" w:rsidRDefault="00B21CD6" w:rsidP="00C23415">
      <w:r>
        <w:separator/>
      </w:r>
    </w:p>
    <w:p w:rsidR="00B21CD6" w:rsidRDefault="00B21CD6"/>
  </w:footnote>
  <w:footnote w:type="continuationSeparator" w:id="0">
    <w:p w:rsidR="00B21CD6" w:rsidRDefault="00B21CD6" w:rsidP="00C23415">
      <w:r>
        <w:continuationSeparator/>
      </w:r>
    </w:p>
    <w:p w:rsidR="00B21CD6" w:rsidRDefault="00B21C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B67" w:rsidRPr="000F2D3C" w:rsidRDefault="00BC0B67" w:rsidP="00177DB6">
    <w:pPr>
      <w:pStyle w:val="Header"/>
      <w:jc w:val="right"/>
      <w:rPr>
        <w:sz w:val="20"/>
        <w:szCs w:val="20"/>
      </w:rPr>
    </w:pPr>
  </w:p>
  <w:p w:rsidR="00BC0B67" w:rsidRPr="00B12074" w:rsidRDefault="00BC0B67" w:rsidP="00BC0B67">
    <w:pPr>
      <w:pStyle w:val="Header"/>
      <w:rPr>
        <w:color w:val="002060"/>
      </w:rPr>
    </w:pPr>
    <w:r>
      <w:rPr>
        <w:noProof/>
      </w:rPr>
      <w:drawing>
        <wp:inline distT="0" distB="0" distL="0" distR="0" wp14:anchorId="741B25C9" wp14:editId="50858DD3">
          <wp:extent cx="868680" cy="868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BC0B67" w:rsidRPr="00B12074" w:rsidRDefault="00BC0B67" w:rsidP="00BC0B67">
    <w:pPr>
      <w:pStyle w:val="Header"/>
      <w:rPr>
        <w:color w:val="002060"/>
      </w:rPr>
    </w:pPr>
  </w:p>
  <w:p w:rsidR="00BC0B67" w:rsidRPr="00B12074" w:rsidRDefault="00BC0B67" w:rsidP="00BC0B67">
    <w:pPr>
      <w:pStyle w:val="Header"/>
      <w:rPr>
        <w:b/>
        <w:color w:val="002060"/>
        <w:spacing w:val="20"/>
        <w:szCs w:val="24"/>
      </w:rPr>
    </w:pPr>
    <w:r w:rsidRPr="00B12074">
      <w:rPr>
        <w:b/>
        <w:color w:val="002060"/>
        <w:spacing w:val="20"/>
        <w:szCs w:val="24"/>
      </w:rPr>
      <w:t>OFFICE OF THE ATTORNEY GENERAL</w:t>
    </w:r>
  </w:p>
  <w:p w:rsidR="00BC0B67" w:rsidRPr="00B12074" w:rsidRDefault="00BC0B67" w:rsidP="00BC0B67">
    <w:pPr>
      <w:pStyle w:val="Header"/>
      <w:rPr>
        <w:color w:val="002060"/>
        <w:sz w:val="20"/>
      </w:rPr>
    </w:pPr>
    <w:r w:rsidRPr="00B12074">
      <w:rPr>
        <w:color w:val="002060"/>
        <w:sz w:val="20"/>
      </w:rPr>
      <w:t>STATE OF ILLINOIS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tblGrid>
    <w:tr w:rsidR="00BC0B67" w:rsidRPr="00B12074" w:rsidTr="00CD5C3E">
      <w:tc>
        <w:tcPr>
          <w:tcW w:w="2785" w:type="dxa"/>
          <w:vAlign w:val="center"/>
        </w:tcPr>
        <w:p w:rsidR="00BC0B67" w:rsidRPr="00B12074" w:rsidRDefault="00BC0B67" w:rsidP="00BC0B67">
          <w:pPr>
            <w:pStyle w:val="Header"/>
            <w:rPr>
              <w:b/>
              <w:color w:val="002060"/>
              <w:szCs w:val="24"/>
            </w:rPr>
          </w:pPr>
          <w:r w:rsidRPr="00B12074">
            <w:rPr>
              <w:b/>
              <w:color w:val="002060"/>
              <w:szCs w:val="24"/>
            </w:rPr>
            <w:t>KWAME RAOUL</w:t>
          </w:r>
        </w:p>
      </w:tc>
    </w:tr>
    <w:tr w:rsidR="00BC0B67" w:rsidRPr="00B12074" w:rsidTr="00CD5C3E">
      <w:tc>
        <w:tcPr>
          <w:tcW w:w="2785" w:type="dxa"/>
          <w:vAlign w:val="center"/>
        </w:tcPr>
        <w:p w:rsidR="00BC0B67" w:rsidRPr="00B12074" w:rsidRDefault="00BC0B67" w:rsidP="00BC0B67">
          <w:pPr>
            <w:pStyle w:val="Header"/>
            <w:rPr>
              <w:color w:val="002060"/>
              <w:sz w:val="16"/>
              <w:szCs w:val="16"/>
            </w:rPr>
          </w:pPr>
          <w:r w:rsidRPr="00B12074">
            <w:rPr>
              <w:color w:val="002060"/>
              <w:sz w:val="16"/>
              <w:szCs w:val="16"/>
            </w:rPr>
            <w:t>ATTORNEY GENERAL</w:t>
          </w:r>
        </w:p>
      </w:tc>
    </w:tr>
  </w:tbl>
  <w:p w:rsidR="00BC0B67" w:rsidRPr="00B12074" w:rsidRDefault="00BC0B67" w:rsidP="00BC0B67">
    <w:pPr>
      <w:pStyle w:val="Header"/>
      <w:jc w:val="both"/>
      <w:rPr>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BFA"/>
    <w:multiLevelType w:val="hybridMultilevel"/>
    <w:tmpl w:val="B0C28BB8"/>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3270A"/>
    <w:multiLevelType w:val="hybridMultilevel"/>
    <w:tmpl w:val="D5EAECC6"/>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0510F"/>
    <w:multiLevelType w:val="hybridMultilevel"/>
    <w:tmpl w:val="F95499C6"/>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E0888"/>
    <w:multiLevelType w:val="hybridMultilevel"/>
    <w:tmpl w:val="D59C4118"/>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F290C"/>
    <w:multiLevelType w:val="hybridMultilevel"/>
    <w:tmpl w:val="EF94A906"/>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43809"/>
    <w:multiLevelType w:val="hybridMultilevel"/>
    <w:tmpl w:val="E50224DA"/>
    <w:lvl w:ilvl="0" w:tplc="024EA8FC">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14076"/>
    <w:multiLevelType w:val="hybridMultilevel"/>
    <w:tmpl w:val="64F6C514"/>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06994"/>
    <w:multiLevelType w:val="hybridMultilevel"/>
    <w:tmpl w:val="37C04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3A0EE2"/>
    <w:multiLevelType w:val="hybridMultilevel"/>
    <w:tmpl w:val="477A6250"/>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E4CF3"/>
    <w:multiLevelType w:val="hybridMultilevel"/>
    <w:tmpl w:val="BFB4F2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2A3C10"/>
    <w:multiLevelType w:val="hybridMultilevel"/>
    <w:tmpl w:val="02282AE0"/>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67519"/>
    <w:multiLevelType w:val="hybridMultilevel"/>
    <w:tmpl w:val="30B05C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030D7"/>
    <w:multiLevelType w:val="hybridMultilevel"/>
    <w:tmpl w:val="ED8CA8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106227"/>
    <w:multiLevelType w:val="hybridMultilevel"/>
    <w:tmpl w:val="6AFCA158"/>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76D92"/>
    <w:multiLevelType w:val="hybridMultilevel"/>
    <w:tmpl w:val="A49A13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0F75E8"/>
    <w:multiLevelType w:val="hybridMultilevel"/>
    <w:tmpl w:val="3FE0D65A"/>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E208E"/>
    <w:multiLevelType w:val="hybridMultilevel"/>
    <w:tmpl w:val="2AA099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866007"/>
    <w:multiLevelType w:val="hybridMultilevel"/>
    <w:tmpl w:val="48E28B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AF7895"/>
    <w:multiLevelType w:val="hybridMultilevel"/>
    <w:tmpl w:val="85CC63E8"/>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45CAE"/>
    <w:multiLevelType w:val="hybridMultilevel"/>
    <w:tmpl w:val="A19A1B0C"/>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7C79EB"/>
    <w:multiLevelType w:val="hybridMultilevel"/>
    <w:tmpl w:val="F3C2EFF4"/>
    <w:lvl w:ilvl="0" w:tplc="024EA8F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B91F3E"/>
    <w:multiLevelType w:val="hybridMultilevel"/>
    <w:tmpl w:val="717C179A"/>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1013F7"/>
    <w:multiLevelType w:val="hybridMultilevel"/>
    <w:tmpl w:val="1E8ADFF8"/>
    <w:lvl w:ilvl="0" w:tplc="024EA8FC">
      <w:start w:val="1"/>
      <w:numFmt w:val="bullet"/>
      <w:lvlText w:val=""/>
      <w:lvlJc w:val="left"/>
      <w:pPr>
        <w:ind w:left="720" w:hanging="360"/>
      </w:pPr>
      <w:rPr>
        <w:rFonts w:ascii="Wingdings" w:hAnsi="Wingdings" w:hint="default"/>
      </w:rPr>
    </w:lvl>
    <w:lvl w:ilvl="1" w:tplc="024EA8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2"/>
  </w:num>
  <w:num w:numId="4">
    <w:abstractNumId w:val="16"/>
  </w:num>
  <w:num w:numId="5">
    <w:abstractNumId w:val="11"/>
  </w:num>
  <w:num w:numId="6">
    <w:abstractNumId w:val="17"/>
  </w:num>
  <w:num w:numId="7">
    <w:abstractNumId w:val="14"/>
  </w:num>
  <w:num w:numId="8">
    <w:abstractNumId w:val="5"/>
  </w:num>
  <w:num w:numId="9">
    <w:abstractNumId w:val="20"/>
  </w:num>
  <w:num w:numId="10">
    <w:abstractNumId w:val="18"/>
  </w:num>
  <w:num w:numId="11">
    <w:abstractNumId w:val="4"/>
  </w:num>
  <w:num w:numId="12">
    <w:abstractNumId w:val="15"/>
  </w:num>
  <w:num w:numId="13">
    <w:abstractNumId w:val="2"/>
  </w:num>
  <w:num w:numId="14">
    <w:abstractNumId w:val="1"/>
  </w:num>
  <w:num w:numId="15">
    <w:abstractNumId w:val="10"/>
  </w:num>
  <w:num w:numId="16">
    <w:abstractNumId w:val="21"/>
  </w:num>
  <w:num w:numId="17">
    <w:abstractNumId w:val="3"/>
  </w:num>
  <w:num w:numId="18">
    <w:abstractNumId w:val="13"/>
  </w:num>
  <w:num w:numId="19">
    <w:abstractNumId w:val="0"/>
  </w:num>
  <w:num w:numId="20">
    <w:abstractNumId w:val="8"/>
  </w:num>
  <w:num w:numId="21">
    <w:abstractNumId w:val="22"/>
  </w:num>
  <w:num w:numId="22">
    <w:abstractNumId w:val="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F5F"/>
    <w:rsid w:val="000143AF"/>
    <w:rsid w:val="00027B66"/>
    <w:rsid w:val="00031E93"/>
    <w:rsid w:val="000351D9"/>
    <w:rsid w:val="00041ACD"/>
    <w:rsid w:val="00045C33"/>
    <w:rsid w:val="00063CAC"/>
    <w:rsid w:val="00071658"/>
    <w:rsid w:val="0007272D"/>
    <w:rsid w:val="000766F2"/>
    <w:rsid w:val="00086090"/>
    <w:rsid w:val="00092ADE"/>
    <w:rsid w:val="000D2795"/>
    <w:rsid w:val="000E6D22"/>
    <w:rsid w:val="000F2D3C"/>
    <w:rsid w:val="001064B7"/>
    <w:rsid w:val="00131490"/>
    <w:rsid w:val="00132C4B"/>
    <w:rsid w:val="00136070"/>
    <w:rsid w:val="00141196"/>
    <w:rsid w:val="00143170"/>
    <w:rsid w:val="0014793E"/>
    <w:rsid w:val="00157D60"/>
    <w:rsid w:val="00170E6C"/>
    <w:rsid w:val="00173BC3"/>
    <w:rsid w:val="00177DB6"/>
    <w:rsid w:val="001E319A"/>
    <w:rsid w:val="00205997"/>
    <w:rsid w:val="0021270E"/>
    <w:rsid w:val="00214ABF"/>
    <w:rsid w:val="00226637"/>
    <w:rsid w:val="002430B5"/>
    <w:rsid w:val="00272ACD"/>
    <w:rsid w:val="00281667"/>
    <w:rsid w:val="00290F7B"/>
    <w:rsid w:val="0029445A"/>
    <w:rsid w:val="002A48AC"/>
    <w:rsid w:val="002B5711"/>
    <w:rsid w:val="002B5A7E"/>
    <w:rsid w:val="002B664A"/>
    <w:rsid w:val="002B77F0"/>
    <w:rsid w:val="002D0168"/>
    <w:rsid w:val="002E105B"/>
    <w:rsid w:val="00304BA0"/>
    <w:rsid w:val="003512CC"/>
    <w:rsid w:val="003654EF"/>
    <w:rsid w:val="00373C2F"/>
    <w:rsid w:val="00376BA1"/>
    <w:rsid w:val="003847ED"/>
    <w:rsid w:val="003F024F"/>
    <w:rsid w:val="0040098B"/>
    <w:rsid w:val="00403884"/>
    <w:rsid w:val="00410896"/>
    <w:rsid w:val="004174BF"/>
    <w:rsid w:val="0043371D"/>
    <w:rsid w:val="00434897"/>
    <w:rsid w:val="004351DB"/>
    <w:rsid w:val="00437B26"/>
    <w:rsid w:val="00450A93"/>
    <w:rsid w:val="00457201"/>
    <w:rsid w:val="00461DA8"/>
    <w:rsid w:val="00474F18"/>
    <w:rsid w:val="004816C3"/>
    <w:rsid w:val="004A3B4F"/>
    <w:rsid w:val="004C1F5F"/>
    <w:rsid w:val="004D57C5"/>
    <w:rsid w:val="004F7319"/>
    <w:rsid w:val="005045AD"/>
    <w:rsid w:val="0050610F"/>
    <w:rsid w:val="005162D9"/>
    <w:rsid w:val="00516CB8"/>
    <w:rsid w:val="005229CF"/>
    <w:rsid w:val="005317F0"/>
    <w:rsid w:val="005520B0"/>
    <w:rsid w:val="0056209B"/>
    <w:rsid w:val="00591997"/>
    <w:rsid w:val="005977FF"/>
    <w:rsid w:val="00610CAD"/>
    <w:rsid w:val="00620B35"/>
    <w:rsid w:val="00622DC0"/>
    <w:rsid w:val="00635A44"/>
    <w:rsid w:val="006373A1"/>
    <w:rsid w:val="006A143F"/>
    <w:rsid w:val="006A32DF"/>
    <w:rsid w:val="006B1550"/>
    <w:rsid w:val="006B2B20"/>
    <w:rsid w:val="006D4985"/>
    <w:rsid w:val="006D7B47"/>
    <w:rsid w:val="006F287A"/>
    <w:rsid w:val="00703F78"/>
    <w:rsid w:val="00711393"/>
    <w:rsid w:val="00724D5B"/>
    <w:rsid w:val="00730742"/>
    <w:rsid w:val="00731C28"/>
    <w:rsid w:val="00732762"/>
    <w:rsid w:val="00737D35"/>
    <w:rsid w:val="00745569"/>
    <w:rsid w:val="007568D5"/>
    <w:rsid w:val="00766856"/>
    <w:rsid w:val="007817C5"/>
    <w:rsid w:val="00785CD6"/>
    <w:rsid w:val="007B62E7"/>
    <w:rsid w:val="007C73EC"/>
    <w:rsid w:val="007D635B"/>
    <w:rsid w:val="007D69C2"/>
    <w:rsid w:val="007E5C76"/>
    <w:rsid w:val="007F1206"/>
    <w:rsid w:val="007F58EF"/>
    <w:rsid w:val="008025C3"/>
    <w:rsid w:val="00822EA5"/>
    <w:rsid w:val="00823EEC"/>
    <w:rsid w:val="00836162"/>
    <w:rsid w:val="00857D4C"/>
    <w:rsid w:val="00877940"/>
    <w:rsid w:val="00897949"/>
    <w:rsid w:val="00906402"/>
    <w:rsid w:val="009077BB"/>
    <w:rsid w:val="009101ED"/>
    <w:rsid w:val="00927CC9"/>
    <w:rsid w:val="00941AEB"/>
    <w:rsid w:val="0094669F"/>
    <w:rsid w:val="0096462F"/>
    <w:rsid w:val="00964C24"/>
    <w:rsid w:val="0098557B"/>
    <w:rsid w:val="00991BEA"/>
    <w:rsid w:val="009A7BE2"/>
    <w:rsid w:val="009C64A7"/>
    <w:rsid w:val="009D2914"/>
    <w:rsid w:val="009F066A"/>
    <w:rsid w:val="00A01CA1"/>
    <w:rsid w:val="00A04558"/>
    <w:rsid w:val="00A12205"/>
    <w:rsid w:val="00A14D56"/>
    <w:rsid w:val="00A72E53"/>
    <w:rsid w:val="00A82670"/>
    <w:rsid w:val="00A8268F"/>
    <w:rsid w:val="00A956EB"/>
    <w:rsid w:val="00AA3092"/>
    <w:rsid w:val="00AD2978"/>
    <w:rsid w:val="00AD2A9B"/>
    <w:rsid w:val="00AF0AD1"/>
    <w:rsid w:val="00AF2AB7"/>
    <w:rsid w:val="00AF4BFA"/>
    <w:rsid w:val="00B21CD6"/>
    <w:rsid w:val="00B4674F"/>
    <w:rsid w:val="00B47DF1"/>
    <w:rsid w:val="00B66D46"/>
    <w:rsid w:val="00B8200C"/>
    <w:rsid w:val="00B95610"/>
    <w:rsid w:val="00B96CDA"/>
    <w:rsid w:val="00BC0B67"/>
    <w:rsid w:val="00BD208D"/>
    <w:rsid w:val="00C0409B"/>
    <w:rsid w:val="00C23415"/>
    <w:rsid w:val="00C271CB"/>
    <w:rsid w:val="00C43547"/>
    <w:rsid w:val="00C62639"/>
    <w:rsid w:val="00C706AF"/>
    <w:rsid w:val="00C809BF"/>
    <w:rsid w:val="00CB467A"/>
    <w:rsid w:val="00CB755E"/>
    <w:rsid w:val="00CD57F8"/>
    <w:rsid w:val="00CE5AFF"/>
    <w:rsid w:val="00D02400"/>
    <w:rsid w:val="00D1201E"/>
    <w:rsid w:val="00D16FFD"/>
    <w:rsid w:val="00D259BF"/>
    <w:rsid w:val="00D360B3"/>
    <w:rsid w:val="00D36F45"/>
    <w:rsid w:val="00D5057C"/>
    <w:rsid w:val="00DA6A5B"/>
    <w:rsid w:val="00DC25EB"/>
    <w:rsid w:val="00DD0F5F"/>
    <w:rsid w:val="00DE3446"/>
    <w:rsid w:val="00DE58C9"/>
    <w:rsid w:val="00E03AC1"/>
    <w:rsid w:val="00E236AE"/>
    <w:rsid w:val="00E5241C"/>
    <w:rsid w:val="00E6591A"/>
    <w:rsid w:val="00EB1699"/>
    <w:rsid w:val="00EB1E8F"/>
    <w:rsid w:val="00EC1AE5"/>
    <w:rsid w:val="00EC41FE"/>
    <w:rsid w:val="00ED7D36"/>
    <w:rsid w:val="00F274E7"/>
    <w:rsid w:val="00F3451D"/>
    <w:rsid w:val="00F57C36"/>
    <w:rsid w:val="00F60959"/>
    <w:rsid w:val="00F67A4D"/>
    <w:rsid w:val="00F75AD5"/>
    <w:rsid w:val="00F76AD0"/>
    <w:rsid w:val="00F91C2B"/>
    <w:rsid w:val="00F92817"/>
    <w:rsid w:val="00F94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09BB7"/>
  <w15:docId w15:val="{9D4AB349-8249-4C5F-9D4A-9D751BE3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1"/>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6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C73EC"/>
    <w:pPr>
      <w:framePr w:w="7920" w:h="1980" w:hRule="exact" w:hSpace="180" w:wrap="auto" w:hAnchor="page" w:xAlign="center" w:yAlign="bottom"/>
      <w:ind w:left="2880"/>
    </w:pPr>
    <w:rPr>
      <w:rFonts w:eastAsiaTheme="majorEastAsia" w:cstheme="majorBidi"/>
      <w:szCs w:val="24"/>
    </w:rPr>
  </w:style>
  <w:style w:type="paragraph" w:styleId="ListParagraph">
    <w:name w:val="List Paragraph"/>
    <w:basedOn w:val="Normal"/>
    <w:uiPriority w:val="34"/>
    <w:qFormat/>
    <w:rsid w:val="00857D4C"/>
    <w:pPr>
      <w:ind w:left="720"/>
      <w:contextualSpacing/>
    </w:pPr>
  </w:style>
  <w:style w:type="character" w:styleId="Hyperlink">
    <w:name w:val="Hyperlink"/>
    <w:basedOn w:val="DefaultParagraphFont"/>
    <w:uiPriority w:val="99"/>
    <w:unhideWhenUsed/>
    <w:rsid w:val="003512CC"/>
    <w:rPr>
      <w:color w:val="0000FF" w:themeColor="hyperlink"/>
      <w:u w:val="single"/>
    </w:rPr>
  </w:style>
  <w:style w:type="character" w:styleId="FollowedHyperlink">
    <w:name w:val="FollowedHyperlink"/>
    <w:basedOn w:val="DefaultParagraphFont"/>
    <w:uiPriority w:val="99"/>
    <w:semiHidden/>
    <w:unhideWhenUsed/>
    <w:rsid w:val="003512CC"/>
    <w:rPr>
      <w:color w:val="800080" w:themeColor="followedHyperlink"/>
      <w:u w:val="single"/>
    </w:rPr>
  </w:style>
  <w:style w:type="paragraph" w:customStyle="1" w:styleId="Default">
    <w:name w:val="Default"/>
    <w:rsid w:val="0043371D"/>
    <w:pPr>
      <w:autoSpaceDE w:val="0"/>
      <w:autoSpaceDN w:val="0"/>
      <w:adjustRightInd w:val="0"/>
      <w:jc w:val="left"/>
    </w:pPr>
    <w:rPr>
      <w:rFonts w:eastAsiaTheme="minorEastAsia"/>
      <w:color w:val="000000"/>
      <w:szCs w:val="24"/>
    </w:rPr>
  </w:style>
  <w:style w:type="paragraph" w:customStyle="1" w:styleId="CM6">
    <w:name w:val="CM6"/>
    <w:basedOn w:val="Default"/>
    <w:next w:val="Default"/>
    <w:uiPriority w:val="99"/>
    <w:rsid w:val="0043371D"/>
    <w:rPr>
      <w:color w:val="auto"/>
    </w:rPr>
  </w:style>
  <w:style w:type="paragraph" w:customStyle="1" w:styleId="CM2">
    <w:name w:val="CM2"/>
    <w:basedOn w:val="Default"/>
    <w:next w:val="Default"/>
    <w:uiPriority w:val="99"/>
    <w:rsid w:val="0043371D"/>
    <w:rPr>
      <w:color w:val="auto"/>
    </w:rPr>
  </w:style>
  <w:style w:type="paragraph" w:styleId="Header">
    <w:name w:val="header"/>
    <w:basedOn w:val="Normal"/>
    <w:link w:val="HeaderChar"/>
    <w:uiPriority w:val="99"/>
    <w:unhideWhenUsed/>
    <w:rsid w:val="00C23415"/>
    <w:pPr>
      <w:tabs>
        <w:tab w:val="center" w:pos="4680"/>
        <w:tab w:val="right" w:pos="9360"/>
      </w:tabs>
    </w:pPr>
  </w:style>
  <w:style w:type="character" w:customStyle="1" w:styleId="HeaderChar">
    <w:name w:val="Header Char"/>
    <w:basedOn w:val="DefaultParagraphFont"/>
    <w:link w:val="Header"/>
    <w:uiPriority w:val="99"/>
    <w:rsid w:val="00C23415"/>
  </w:style>
  <w:style w:type="paragraph" w:styleId="Footer">
    <w:name w:val="footer"/>
    <w:basedOn w:val="Normal"/>
    <w:link w:val="FooterChar"/>
    <w:uiPriority w:val="99"/>
    <w:unhideWhenUsed/>
    <w:rsid w:val="00C23415"/>
    <w:pPr>
      <w:tabs>
        <w:tab w:val="center" w:pos="4680"/>
        <w:tab w:val="right" w:pos="9360"/>
      </w:tabs>
    </w:pPr>
  </w:style>
  <w:style w:type="character" w:customStyle="1" w:styleId="FooterChar">
    <w:name w:val="Footer Char"/>
    <w:basedOn w:val="DefaultParagraphFont"/>
    <w:link w:val="Footer"/>
    <w:uiPriority w:val="99"/>
    <w:rsid w:val="00C23415"/>
  </w:style>
  <w:style w:type="paragraph" w:styleId="BalloonText">
    <w:name w:val="Balloon Text"/>
    <w:basedOn w:val="Normal"/>
    <w:link w:val="BalloonTextChar"/>
    <w:uiPriority w:val="99"/>
    <w:semiHidden/>
    <w:unhideWhenUsed/>
    <w:rsid w:val="00C23415"/>
    <w:rPr>
      <w:rFonts w:ascii="Tahoma" w:hAnsi="Tahoma" w:cs="Tahoma"/>
      <w:sz w:val="16"/>
      <w:szCs w:val="16"/>
    </w:rPr>
  </w:style>
  <w:style w:type="character" w:customStyle="1" w:styleId="BalloonTextChar">
    <w:name w:val="Balloon Text Char"/>
    <w:basedOn w:val="DefaultParagraphFont"/>
    <w:link w:val="BalloonText"/>
    <w:uiPriority w:val="99"/>
    <w:semiHidden/>
    <w:rsid w:val="00C23415"/>
    <w:rPr>
      <w:rFonts w:ascii="Tahoma" w:hAnsi="Tahoma" w:cs="Tahoma"/>
      <w:sz w:val="16"/>
      <w:szCs w:val="16"/>
    </w:rPr>
  </w:style>
  <w:style w:type="paragraph" w:styleId="Revision">
    <w:name w:val="Revision"/>
    <w:hidden/>
    <w:uiPriority w:val="99"/>
    <w:semiHidden/>
    <w:rsid w:val="00C809BF"/>
    <w:pPr>
      <w:jc w:val="left"/>
    </w:pPr>
  </w:style>
  <w:style w:type="character" w:styleId="CommentReference">
    <w:name w:val="annotation reference"/>
    <w:basedOn w:val="DefaultParagraphFont"/>
    <w:uiPriority w:val="99"/>
    <w:semiHidden/>
    <w:unhideWhenUsed/>
    <w:rsid w:val="00C809BF"/>
    <w:rPr>
      <w:sz w:val="16"/>
      <w:szCs w:val="16"/>
    </w:rPr>
  </w:style>
  <w:style w:type="paragraph" w:styleId="CommentText">
    <w:name w:val="annotation text"/>
    <w:basedOn w:val="Normal"/>
    <w:link w:val="CommentTextChar"/>
    <w:uiPriority w:val="99"/>
    <w:semiHidden/>
    <w:unhideWhenUsed/>
    <w:rsid w:val="00C809BF"/>
    <w:rPr>
      <w:sz w:val="20"/>
      <w:szCs w:val="20"/>
    </w:rPr>
  </w:style>
  <w:style w:type="character" w:customStyle="1" w:styleId="CommentTextChar">
    <w:name w:val="Comment Text Char"/>
    <w:basedOn w:val="DefaultParagraphFont"/>
    <w:link w:val="CommentText"/>
    <w:uiPriority w:val="99"/>
    <w:semiHidden/>
    <w:rsid w:val="00C809BF"/>
    <w:rPr>
      <w:sz w:val="20"/>
      <w:szCs w:val="20"/>
    </w:rPr>
  </w:style>
  <w:style w:type="paragraph" w:styleId="CommentSubject">
    <w:name w:val="annotation subject"/>
    <w:basedOn w:val="CommentText"/>
    <w:next w:val="CommentText"/>
    <w:link w:val="CommentSubjectChar"/>
    <w:uiPriority w:val="99"/>
    <w:semiHidden/>
    <w:unhideWhenUsed/>
    <w:rsid w:val="00C809BF"/>
    <w:rPr>
      <w:b/>
      <w:bCs/>
    </w:rPr>
  </w:style>
  <w:style w:type="character" w:customStyle="1" w:styleId="CommentSubjectChar">
    <w:name w:val="Comment Subject Char"/>
    <w:basedOn w:val="CommentTextChar"/>
    <w:link w:val="CommentSubject"/>
    <w:uiPriority w:val="99"/>
    <w:semiHidden/>
    <w:rsid w:val="00C809BF"/>
    <w:rPr>
      <w:b/>
      <w:bCs/>
      <w:sz w:val="20"/>
      <w:szCs w:val="20"/>
    </w:rPr>
  </w:style>
  <w:style w:type="paragraph" w:customStyle="1" w:styleId="CM3">
    <w:name w:val="CM3"/>
    <w:basedOn w:val="Default"/>
    <w:next w:val="Default"/>
    <w:uiPriority w:val="99"/>
    <w:rsid w:val="00D5057C"/>
    <w:pPr>
      <w:spacing w:line="276" w:lineRule="atLeast"/>
    </w:pPr>
    <w:rPr>
      <w:color w:val="auto"/>
    </w:rPr>
  </w:style>
  <w:style w:type="table" w:styleId="TableGrid">
    <w:name w:val="Table Grid"/>
    <w:basedOn w:val="TableNormal"/>
    <w:uiPriority w:val="39"/>
    <w:rsid w:val="009D2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09292">
      <w:bodyDiv w:val="1"/>
      <w:marLeft w:val="0"/>
      <w:marRight w:val="0"/>
      <w:marTop w:val="0"/>
      <w:marBottom w:val="0"/>
      <w:divBdr>
        <w:top w:val="none" w:sz="0" w:space="0" w:color="auto"/>
        <w:left w:val="none" w:sz="0" w:space="0" w:color="auto"/>
        <w:bottom w:val="none" w:sz="0" w:space="0" w:color="auto"/>
        <w:right w:val="none" w:sz="0" w:space="0" w:color="auto"/>
      </w:divBdr>
    </w:div>
    <w:div w:id="164442251">
      <w:bodyDiv w:val="1"/>
      <w:marLeft w:val="0"/>
      <w:marRight w:val="0"/>
      <w:marTop w:val="0"/>
      <w:marBottom w:val="0"/>
      <w:divBdr>
        <w:top w:val="none" w:sz="0" w:space="0" w:color="auto"/>
        <w:left w:val="none" w:sz="0" w:space="0" w:color="auto"/>
        <w:bottom w:val="none" w:sz="0" w:space="0" w:color="auto"/>
        <w:right w:val="none" w:sz="0" w:space="0" w:color="auto"/>
      </w:divBdr>
    </w:div>
    <w:div w:id="379868494">
      <w:bodyDiv w:val="1"/>
      <w:marLeft w:val="0"/>
      <w:marRight w:val="0"/>
      <w:marTop w:val="0"/>
      <w:marBottom w:val="0"/>
      <w:divBdr>
        <w:top w:val="none" w:sz="0" w:space="0" w:color="auto"/>
        <w:left w:val="none" w:sz="0" w:space="0" w:color="auto"/>
        <w:bottom w:val="none" w:sz="0" w:space="0" w:color="auto"/>
        <w:right w:val="none" w:sz="0" w:space="0" w:color="auto"/>
      </w:divBdr>
    </w:div>
    <w:div w:id="402023993">
      <w:bodyDiv w:val="1"/>
      <w:marLeft w:val="0"/>
      <w:marRight w:val="0"/>
      <w:marTop w:val="0"/>
      <w:marBottom w:val="0"/>
      <w:divBdr>
        <w:top w:val="none" w:sz="0" w:space="0" w:color="auto"/>
        <w:left w:val="none" w:sz="0" w:space="0" w:color="auto"/>
        <w:bottom w:val="none" w:sz="0" w:space="0" w:color="auto"/>
        <w:right w:val="none" w:sz="0" w:space="0" w:color="auto"/>
      </w:divBdr>
    </w:div>
    <w:div w:id="452023377">
      <w:bodyDiv w:val="1"/>
      <w:marLeft w:val="0"/>
      <w:marRight w:val="0"/>
      <w:marTop w:val="0"/>
      <w:marBottom w:val="0"/>
      <w:divBdr>
        <w:top w:val="none" w:sz="0" w:space="0" w:color="auto"/>
        <w:left w:val="none" w:sz="0" w:space="0" w:color="auto"/>
        <w:bottom w:val="none" w:sz="0" w:space="0" w:color="auto"/>
        <w:right w:val="none" w:sz="0" w:space="0" w:color="auto"/>
      </w:divBdr>
      <w:divsChild>
        <w:div w:id="1030569769">
          <w:marLeft w:val="0"/>
          <w:marRight w:val="0"/>
          <w:marTop w:val="0"/>
          <w:marBottom w:val="0"/>
          <w:divBdr>
            <w:top w:val="none" w:sz="0" w:space="0" w:color="auto"/>
            <w:left w:val="none" w:sz="0" w:space="0" w:color="auto"/>
            <w:bottom w:val="none" w:sz="0" w:space="0" w:color="auto"/>
            <w:right w:val="none" w:sz="0" w:space="0" w:color="auto"/>
          </w:divBdr>
        </w:div>
        <w:div w:id="583339594">
          <w:marLeft w:val="0"/>
          <w:marRight w:val="0"/>
          <w:marTop w:val="0"/>
          <w:marBottom w:val="0"/>
          <w:divBdr>
            <w:top w:val="none" w:sz="0" w:space="0" w:color="auto"/>
            <w:left w:val="none" w:sz="0" w:space="0" w:color="auto"/>
            <w:bottom w:val="none" w:sz="0" w:space="0" w:color="auto"/>
            <w:right w:val="none" w:sz="0" w:space="0" w:color="auto"/>
          </w:divBdr>
        </w:div>
        <w:div w:id="658339712">
          <w:marLeft w:val="0"/>
          <w:marRight w:val="0"/>
          <w:marTop w:val="0"/>
          <w:marBottom w:val="0"/>
          <w:divBdr>
            <w:top w:val="none" w:sz="0" w:space="0" w:color="auto"/>
            <w:left w:val="none" w:sz="0" w:space="0" w:color="auto"/>
            <w:bottom w:val="none" w:sz="0" w:space="0" w:color="auto"/>
            <w:right w:val="none" w:sz="0" w:space="0" w:color="auto"/>
          </w:divBdr>
        </w:div>
        <w:div w:id="137964035">
          <w:marLeft w:val="0"/>
          <w:marRight w:val="0"/>
          <w:marTop w:val="0"/>
          <w:marBottom w:val="0"/>
          <w:divBdr>
            <w:top w:val="none" w:sz="0" w:space="0" w:color="auto"/>
            <w:left w:val="none" w:sz="0" w:space="0" w:color="auto"/>
            <w:bottom w:val="none" w:sz="0" w:space="0" w:color="auto"/>
            <w:right w:val="none" w:sz="0" w:space="0" w:color="auto"/>
          </w:divBdr>
        </w:div>
        <w:div w:id="1445149935">
          <w:marLeft w:val="0"/>
          <w:marRight w:val="0"/>
          <w:marTop w:val="0"/>
          <w:marBottom w:val="0"/>
          <w:divBdr>
            <w:top w:val="none" w:sz="0" w:space="0" w:color="auto"/>
            <w:left w:val="none" w:sz="0" w:space="0" w:color="auto"/>
            <w:bottom w:val="none" w:sz="0" w:space="0" w:color="auto"/>
            <w:right w:val="none" w:sz="0" w:space="0" w:color="auto"/>
          </w:divBdr>
        </w:div>
        <w:div w:id="881356924">
          <w:marLeft w:val="0"/>
          <w:marRight w:val="0"/>
          <w:marTop w:val="0"/>
          <w:marBottom w:val="0"/>
          <w:divBdr>
            <w:top w:val="none" w:sz="0" w:space="0" w:color="auto"/>
            <w:left w:val="none" w:sz="0" w:space="0" w:color="auto"/>
            <w:bottom w:val="none" w:sz="0" w:space="0" w:color="auto"/>
            <w:right w:val="none" w:sz="0" w:space="0" w:color="auto"/>
          </w:divBdr>
        </w:div>
        <w:div w:id="1913851812">
          <w:marLeft w:val="0"/>
          <w:marRight w:val="0"/>
          <w:marTop w:val="0"/>
          <w:marBottom w:val="0"/>
          <w:divBdr>
            <w:top w:val="none" w:sz="0" w:space="0" w:color="auto"/>
            <w:left w:val="none" w:sz="0" w:space="0" w:color="auto"/>
            <w:bottom w:val="none" w:sz="0" w:space="0" w:color="auto"/>
            <w:right w:val="none" w:sz="0" w:space="0" w:color="auto"/>
          </w:divBdr>
        </w:div>
        <w:div w:id="63528039">
          <w:marLeft w:val="0"/>
          <w:marRight w:val="0"/>
          <w:marTop w:val="0"/>
          <w:marBottom w:val="0"/>
          <w:divBdr>
            <w:top w:val="none" w:sz="0" w:space="0" w:color="auto"/>
            <w:left w:val="none" w:sz="0" w:space="0" w:color="auto"/>
            <w:bottom w:val="none" w:sz="0" w:space="0" w:color="auto"/>
            <w:right w:val="none" w:sz="0" w:space="0" w:color="auto"/>
          </w:divBdr>
        </w:div>
        <w:div w:id="2120905778">
          <w:marLeft w:val="0"/>
          <w:marRight w:val="0"/>
          <w:marTop w:val="0"/>
          <w:marBottom w:val="0"/>
          <w:divBdr>
            <w:top w:val="none" w:sz="0" w:space="0" w:color="auto"/>
            <w:left w:val="none" w:sz="0" w:space="0" w:color="auto"/>
            <w:bottom w:val="none" w:sz="0" w:space="0" w:color="auto"/>
            <w:right w:val="none" w:sz="0" w:space="0" w:color="auto"/>
          </w:divBdr>
        </w:div>
        <w:div w:id="1027101531">
          <w:marLeft w:val="0"/>
          <w:marRight w:val="0"/>
          <w:marTop w:val="0"/>
          <w:marBottom w:val="0"/>
          <w:divBdr>
            <w:top w:val="none" w:sz="0" w:space="0" w:color="auto"/>
            <w:left w:val="none" w:sz="0" w:space="0" w:color="auto"/>
            <w:bottom w:val="none" w:sz="0" w:space="0" w:color="auto"/>
            <w:right w:val="none" w:sz="0" w:space="0" w:color="auto"/>
          </w:divBdr>
        </w:div>
        <w:div w:id="1666863047">
          <w:marLeft w:val="0"/>
          <w:marRight w:val="0"/>
          <w:marTop w:val="0"/>
          <w:marBottom w:val="0"/>
          <w:divBdr>
            <w:top w:val="none" w:sz="0" w:space="0" w:color="auto"/>
            <w:left w:val="none" w:sz="0" w:space="0" w:color="auto"/>
            <w:bottom w:val="none" w:sz="0" w:space="0" w:color="auto"/>
            <w:right w:val="none" w:sz="0" w:space="0" w:color="auto"/>
          </w:divBdr>
        </w:div>
        <w:div w:id="870799226">
          <w:marLeft w:val="0"/>
          <w:marRight w:val="0"/>
          <w:marTop w:val="0"/>
          <w:marBottom w:val="0"/>
          <w:divBdr>
            <w:top w:val="none" w:sz="0" w:space="0" w:color="auto"/>
            <w:left w:val="none" w:sz="0" w:space="0" w:color="auto"/>
            <w:bottom w:val="none" w:sz="0" w:space="0" w:color="auto"/>
            <w:right w:val="none" w:sz="0" w:space="0" w:color="auto"/>
          </w:divBdr>
        </w:div>
        <w:div w:id="211817707">
          <w:marLeft w:val="0"/>
          <w:marRight w:val="0"/>
          <w:marTop w:val="0"/>
          <w:marBottom w:val="0"/>
          <w:divBdr>
            <w:top w:val="none" w:sz="0" w:space="0" w:color="auto"/>
            <w:left w:val="none" w:sz="0" w:space="0" w:color="auto"/>
            <w:bottom w:val="none" w:sz="0" w:space="0" w:color="auto"/>
            <w:right w:val="none" w:sz="0" w:space="0" w:color="auto"/>
          </w:divBdr>
        </w:div>
        <w:div w:id="36974560">
          <w:marLeft w:val="0"/>
          <w:marRight w:val="0"/>
          <w:marTop w:val="0"/>
          <w:marBottom w:val="0"/>
          <w:divBdr>
            <w:top w:val="none" w:sz="0" w:space="0" w:color="auto"/>
            <w:left w:val="none" w:sz="0" w:space="0" w:color="auto"/>
            <w:bottom w:val="none" w:sz="0" w:space="0" w:color="auto"/>
            <w:right w:val="none" w:sz="0" w:space="0" w:color="auto"/>
          </w:divBdr>
        </w:div>
        <w:div w:id="1078745855">
          <w:marLeft w:val="0"/>
          <w:marRight w:val="0"/>
          <w:marTop w:val="0"/>
          <w:marBottom w:val="0"/>
          <w:divBdr>
            <w:top w:val="none" w:sz="0" w:space="0" w:color="auto"/>
            <w:left w:val="none" w:sz="0" w:space="0" w:color="auto"/>
            <w:bottom w:val="none" w:sz="0" w:space="0" w:color="auto"/>
            <w:right w:val="none" w:sz="0" w:space="0" w:color="auto"/>
          </w:divBdr>
        </w:div>
        <w:div w:id="483937111">
          <w:marLeft w:val="0"/>
          <w:marRight w:val="0"/>
          <w:marTop w:val="0"/>
          <w:marBottom w:val="0"/>
          <w:divBdr>
            <w:top w:val="none" w:sz="0" w:space="0" w:color="auto"/>
            <w:left w:val="none" w:sz="0" w:space="0" w:color="auto"/>
            <w:bottom w:val="none" w:sz="0" w:space="0" w:color="auto"/>
            <w:right w:val="none" w:sz="0" w:space="0" w:color="auto"/>
          </w:divBdr>
        </w:div>
        <w:div w:id="1994600152">
          <w:marLeft w:val="0"/>
          <w:marRight w:val="0"/>
          <w:marTop w:val="0"/>
          <w:marBottom w:val="0"/>
          <w:divBdr>
            <w:top w:val="none" w:sz="0" w:space="0" w:color="auto"/>
            <w:left w:val="none" w:sz="0" w:space="0" w:color="auto"/>
            <w:bottom w:val="none" w:sz="0" w:space="0" w:color="auto"/>
            <w:right w:val="none" w:sz="0" w:space="0" w:color="auto"/>
          </w:divBdr>
        </w:div>
        <w:div w:id="841358654">
          <w:marLeft w:val="0"/>
          <w:marRight w:val="0"/>
          <w:marTop w:val="0"/>
          <w:marBottom w:val="0"/>
          <w:divBdr>
            <w:top w:val="none" w:sz="0" w:space="0" w:color="auto"/>
            <w:left w:val="none" w:sz="0" w:space="0" w:color="auto"/>
            <w:bottom w:val="none" w:sz="0" w:space="0" w:color="auto"/>
            <w:right w:val="none" w:sz="0" w:space="0" w:color="auto"/>
          </w:divBdr>
        </w:div>
        <w:div w:id="1720519968">
          <w:marLeft w:val="0"/>
          <w:marRight w:val="0"/>
          <w:marTop w:val="0"/>
          <w:marBottom w:val="0"/>
          <w:divBdr>
            <w:top w:val="none" w:sz="0" w:space="0" w:color="auto"/>
            <w:left w:val="none" w:sz="0" w:space="0" w:color="auto"/>
            <w:bottom w:val="none" w:sz="0" w:space="0" w:color="auto"/>
            <w:right w:val="none" w:sz="0" w:space="0" w:color="auto"/>
          </w:divBdr>
        </w:div>
        <w:div w:id="563297029">
          <w:marLeft w:val="0"/>
          <w:marRight w:val="0"/>
          <w:marTop w:val="0"/>
          <w:marBottom w:val="0"/>
          <w:divBdr>
            <w:top w:val="none" w:sz="0" w:space="0" w:color="auto"/>
            <w:left w:val="none" w:sz="0" w:space="0" w:color="auto"/>
            <w:bottom w:val="none" w:sz="0" w:space="0" w:color="auto"/>
            <w:right w:val="none" w:sz="0" w:space="0" w:color="auto"/>
          </w:divBdr>
        </w:div>
        <w:div w:id="942567942">
          <w:marLeft w:val="0"/>
          <w:marRight w:val="0"/>
          <w:marTop w:val="0"/>
          <w:marBottom w:val="0"/>
          <w:divBdr>
            <w:top w:val="none" w:sz="0" w:space="0" w:color="auto"/>
            <w:left w:val="none" w:sz="0" w:space="0" w:color="auto"/>
            <w:bottom w:val="none" w:sz="0" w:space="0" w:color="auto"/>
            <w:right w:val="none" w:sz="0" w:space="0" w:color="auto"/>
          </w:divBdr>
        </w:div>
        <w:div w:id="2113085285">
          <w:marLeft w:val="0"/>
          <w:marRight w:val="0"/>
          <w:marTop w:val="0"/>
          <w:marBottom w:val="0"/>
          <w:divBdr>
            <w:top w:val="none" w:sz="0" w:space="0" w:color="auto"/>
            <w:left w:val="none" w:sz="0" w:space="0" w:color="auto"/>
            <w:bottom w:val="none" w:sz="0" w:space="0" w:color="auto"/>
            <w:right w:val="none" w:sz="0" w:space="0" w:color="auto"/>
          </w:divBdr>
        </w:div>
        <w:div w:id="2118716154">
          <w:marLeft w:val="0"/>
          <w:marRight w:val="0"/>
          <w:marTop w:val="0"/>
          <w:marBottom w:val="0"/>
          <w:divBdr>
            <w:top w:val="none" w:sz="0" w:space="0" w:color="auto"/>
            <w:left w:val="none" w:sz="0" w:space="0" w:color="auto"/>
            <w:bottom w:val="none" w:sz="0" w:space="0" w:color="auto"/>
            <w:right w:val="none" w:sz="0" w:space="0" w:color="auto"/>
          </w:divBdr>
        </w:div>
        <w:div w:id="343290209">
          <w:marLeft w:val="0"/>
          <w:marRight w:val="0"/>
          <w:marTop w:val="0"/>
          <w:marBottom w:val="0"/>
          <w:divBdr>
            <w:top w:val="none" w:sz="0" w:space="0" w:color="auto"/>
            <w:left w:val="none" w:sz="0" w:space="0" w:color="auto"/>
            <w:bottom w:val="none" w:sz="0" w:space="0" w:color="auto"/>
            <w:right w:val="none" w:sz="0" w:space="0" w:color="auto"/>
          </w:divBdr>
        </w:div>
        <w:div w:id="1737045933">
          <w:marLeft w:val="0"/>
          <w:marRight w:val="0"/>
          <w:marTop w:val="0"/>
          <w:marBottom w:val="0"/>
          <w:divBdr>
            <w:top w:val="none" w:sz="0" w:space="0" w:color="auto"/>
            <w:left w:val="none" w:sz="0" w:space="0" w:color="auto"/>
            <w:bottom w:val="none" w:sz="0" w:space="0" w:color="auto"/>
            <w:right w:val="none" w:sz="0" w:space="0" w:color="auto"/>
          </w:divBdr>
        </w:div>
        <w:div w:id="235284582">
          <w:marLeft w:val="0"/>
          <w:marRight w:val="0"/>
          <w:marTop w:val="0"/>
          <w:marBottom w:val="0"/>
          <w:divBdr>
            <w:top w:val="none" w:sz="0" w:space="0" w:color="auto"/>
            <w:left w:val="none" w:sz="0" w:space="0" w:color="auto"/>
            <w:bottom w:val="none" w:sz="0" w:space="0" w:color="auto"/>
            <w:right w:val="none" w:sz="0" w:space="0" w:color="auto"/>
          </w:divBdr>
        </w:div>
        <w:div w:id="1624311392">
          <w:marLeft w:val="0"/>
          <w:marRight w:val="0"/>
          <w:marTop w:val="0"/>
          <w:marBottom w:val="0"/>
          <w:divBdr>
            <w:top w:val="none" w:sz="0" w:space="0" w:color="auto"/>
            <w:left w:val="none" w:sz="0" w:space="0" w:color="auto"/>
            <w:bottom w:val="none" w:sz="0" w:space="0" w:color="auto"/>
            <w:right w:val="none" w:sz="0" w:space="0" w:color="auto"/>
          </w:divBdr>
        </w:div>
        <w:div w:id="355276452">
          <w:marLeft w:val="0"/>
          <w:marRight w:val="0"/>
          <w:marTop w:val="0"/>
          <w:marBottom w:val="0"/>
          <w:divBdr>
            <w:top w:val="none" w:sz="0" w:space="0" w:color="auto"/>
            <w:left w:val="none" w:sz="0" w:space="0" w:color="auto"/>
            <w:bottom w:val="none" w:sz="0" w:space="0" w:color="auto"/>
            <w:right w:val="none" w:sz="0" w:space="0" w:color="auto"/>
          </w:divBdr>
        </w:div>
      </w:divsChild>
    </w:div>
    <w:div w:id="641663624">
      <w:bodyDiv w:val="1"/>
      <w:marLeft w:val="0"/>
      <w:marRight w:val="0"/>
      <w:marTop w:val="0"/>
      <w:marBottom w:val="0"/>
      <w:divBdr>
        <w:top w:val="none" w:sz="0" w:space="0" w:color="auto"/>
        <w:left w:val="none" w:sz="0" w:space="0" w:color="auto"/>
        <w:bottom w:val="none" w:sz="0" w:space="0" w:color="auto"/>
        <w:right w:val="none" w:sz="0" w:space="0" w:color="auto"/>
      </w:divBdr>
    </w:div>
    <w:div w:id="784929912">
      <w:bodyDiv w:val="1"/>
      <w:marLeft w:val="0"/>
      <w:marRight w:val="0"/>
      <w:marTop w:val="0"/>
      <w:marBottom w:val="0"/>
      <w:divBdr>
        <w:top w:val="none" w:sz="0" w:space="0" w:color="auto"/>
        <w:left w:val="none" w:sz="0" w:space="0" w:color="auto"/>
        <w:bottom w:val="none" w:sz="0" w:space="0" w:color="auto"/>
        <w:right w:val="none" w:sz="0" w:space="0" w:color="auto"/>
      </w:divBdr>
    </w:div>
    <w:div w:id="928776490">
      <w:bodyDiv w:val="1"/>
      <w:marLeft w:val="0"/>
      <w:marRight w:val="0"/>
      <w:marTop w:val="0"/>
      <w:marBottom w:val="0"/>
      <w:divBdr>
        <w:top w:val="none" w:sz="0" w:space="0" w:color="auto"/>
        <w:left w:val="none" w:sz="0" w:space="0" w:color="auto"/>
        <w:bottom w:val="none" w:sz="0" w:space="0" w:color="auto"/>
        <w:right w:val="none" w:sz="0" w:space="0" w:color="auto"/>
      </w:divBdr>
      <w:divsChild>
        <w:div w:id="889152734">
          <w:marLeft w:val="0"/>
          <w:marRight w:val="0"/>
          <w:marTop w:val="0"/>
          <w:marBottom w:val="0"/>
          <w:divBdr>
            <w:top w:val="none" w:sz="0" w:space="0" w:color="auto"/>
            <w:left w:val="none" w:sz="0" w:space="0" w:color="auto"/>
            <w:bottom w:val="none" w:sz="0" w:space="0" w:color="auto"/>
            <w:right w:val="none" w:sz="0" w:space="0" w:color="auto"/>
          </w:divBdr>
        </w:div>
        <w:div w:id="1199006382">
          <w:marLeft w:val="0"/>
          <w:marRight w:val="0"/>
          <w:marTop w:val="0"/>
          <w:marBottom w:val="0"/>
          <w:divBdr>
            <w:top w:val="none" w:sz="0" w:space="0" w:color="auto"/>
            <w:left w:val="none" w:sz="0" w:space="0" w:color="auto"/>
            <w:bottom w:val="none" w:sz="0" w:space="0" w:color="auto"/>
            <w:right w:val="none" w:sz="0" w:space="0" w:color="auto"/>
          </w:divBdr>
        </w:div>
        <w:div w:id="1407921212">
          <w:marLeft w:val="0"/>
          <w:marRight w:val="0"/>
          <w:marTop w:val="0"/>
          <w:marBottom w:val="0"/>
          <w:divBdr>
            <w:top w:val="none" w:sz="0" w:space="0" w:color="auto"/>
            <w:left w:val="none" w:sz="0" w:space="0" w:color="auto"/>
            <w:bottom w:val="none" w:sz="0" w:space="0" w:color="auto"/>
            <w:right w:val="none" w:sz="0" w:space="0" w:color="auto"/>
          </w:divBdr>
        </w:div>
        <w:div w:id="161049160">
          <w:marLeft w:val="0"/>
          <w:marRight w:val="0"/>
          <w:marTop w:val="0"/>
          <w:marBottom w:val="0"/>
          <w:divBdr>
            <w:top w:val="none" w:sz="0" w:space="0" w:color="auto"/>
            <w:left w:val="none" w:sz="0" w:space="0" w:color="auto"/>
            <w:bottom w:val="none" w:sz="0" w:space="0" w:color="auto"/>
            <w:right w:val="none" w:sz="0" w:space="0" w:color="auto"/>
          </w:divBdr>
        </w:div>
        <w:div w:id="28377616">
          <w:marLeft w:val="0"/>
          <w:marRight w:val="0"/>
          <w:marTop w:val="0"/>
          <w:marBottom w:val="0"/>
          <w:divBdr>
            <w:top w:val="none" w:sz="0" w:space="0" w:color="auto"/>
            <w:left w:val="none" w:sz="0" w:space="0" w:color="auto"/>
            <w:bottom w:val="none" w:sz="0" w:space="0" w:color="auto"/>
            <w:right w:val="none" w:sz="0" w:space="0" w:color="auto"/>
          </w:divBdr>
        </w:div>
        <w:div w:id="632100224">
          <w:marLeft w:val="0"/>
          <w:marRight w:val="0"/>
          <w:marTop w:val="0"/>
          <w:marBottom w:val="0"/>
          <w:divBdr>
            <w:top w:val="none" w:sz="0" w:space="0" w:color="auto"/>
            <w:left w:val="none" w:sz="0" w:space="0" w:color="auto"/>
            <w:bottom w:val="none" w:sz="0" w:space="0" w:color="auto"/>
            <w:right w:val="none" w:sz="0" w:space="0" w:color="auto"/>
          </w:divBdr>
        </w:div>
        <w:div w:id="1282109908">
          <w:marLeft w:val="0"/>
          <w:marRight w:val="0"/>
          <w:marTop w:val="0"/>
          <w:marBottom w:val="0"/>
          <w:divBdr>
            <w:top w:val="none" w:sz="0" w:space="0" w:color="auto"/>
            <w:left w:val="none" w:sz="0" w:space="0" w:color="auto"/>
            <w:bottom w:val="none" w:sz="0" w:space="0" w:color="auto"/>
            <w:right w:val="none" w:sz="0" w:space="0" w:color="auto"/>
          </w:divBdr>
        </w:div>
        <w:div w:id="2035959309">
          <w:marLeft w:val="0"/>
          <w:marRight w:val="0"/>
          <w:marTop w:val="0"/>
          <w:marBottom w:val="0"/>
          <w:divBdr>
            <w:top w:val="none" w:sz="0" w:space="0" w:color="auto"/>
            <w:left w:val="none" w:sz="0" w:space="0" w:color="auto"/>
            <w:bottom w:val="none" w:sz="0" w:space="0" w:color="auto"/>
            <w:right w:val="none" w:sz="0" w:space="0" w:color="auto"/>
          </w:divBdr>
        </w:div>
        <w:div w:id="28456888">
          <w:marLeft w:val="0"/>
          <w:marRight w:val="0"/>
          <w:marTop w:val="0"/>
          <w:marBottom w:val="0"/>
          <w:divBdr>
            <w:top w:val="none" w:sz="0" w:space="0" w:color="auto"/>
            <w:left w:val="none" w:sz="0" w:space="0" w:color="auto"/>
            <w:bottom w:val="none" w:sz="0" w:space="0" w:color="auto"/>
            <w:right w:val="none" w:sz="0" w:space="0" w:color="auto"/>
          </w:divBdr>
        </w:div>
        <w:div w:id="781922878">
          <w:marLeft w:val="0"/>
          <w:marRight w:val="0"/>
          <w:marTop w:val="0"/>
          <w:marBottom w:val="0"/>
          <w:divBdr>
            <w:top w:val="none" w:sz="0" w:space="0" w:color="auto"/>
            <w:left w:val="none" w:sz="0" w:space="0" w:color="auto"/>
            <w:bottom w:val="none" w:sz="0" w:space="0" w:color="auto"/>
            <w:right w:val="none" w:sz="0" w:space="0" w:color="auto"/>
          </w:divBdr>
        </w:div>
        <w:div w:id="453210595">
          <w:marLeft w:val="0"/>
          <w:marRight w:val="0"/>
          <w:marTop w:val="0"/>
          <w:marBottom w:val="0"/>
          <w:divBdr>
            <w:top w:val="none" w:sz="0" w:space="0" w:color="auto"/>
            <w:left w:val="none" w:sz="0" w:space="0" w:color="auto"/>
            <w:bottom w:val="none" w:sz="0" w:space="0" w:color="auto"/>
            <w:right w:val="none" w:sz="0" w:space="0" w:color="auto"/>
          </w:divBdr>
        </w:div>
        <w:div w:id="1126654104">
          <w:marLeft w:val="0"/>
          <w:marRight w:val="0"/>
          <w:marTop w:val="0"/>
          <w:marBottom w:val="0"/>
          <w:divBdr>
            <w:top w:val="none" w:sz="0" w:space="0" w:color="auto"/>
            <w:left w:val="none" w:sz="0" w:space="0" w:color="auto"/>
            <w:bottom w:val="none" w:sz="0" w:space="0" w:color="auto"/>
            <w:right w:val="none" w:sz="0" w:space="0" w:color="auto"/>
          </w:divBdr>
        </w:div>
        <w:div w:id="1007752549">
          <w:marLeft w:val="0"/>
          <w:marRight w:val="0"/>
          <w:marTop w:val="0"/>
          <w:marBottom w:val="0"/>
          <w:divBdr>
            <w:top w:val="none" w:sz="0" w:space="0" w:color="auto"/>
            <w:left w:val="none" w:sz="0" w:space="0" w:color="auto"/>
            <w:bottom w:val="none" w:sz="0" w:space="0" w:color="auto"/>
            <w:right w:val="none" w:sz="0" w:space="0" w:color="auto"/>
          </w:divBdr>
        </w:div>
        <w:div w:id="1641691790">
          <w:marLeft w:val="0"/>
          <w:marRight w:val="0"/>
          <w:marTop w:val="0"/>
          <w:marBottom w:val="0"/>
          <w:divBdr>
            <w:top w:val="none" w:sz="0" w:space="0" w:color="auto"/>
            <w:left w:val="none" w:sz="0" w:space="0" w:color="auto"/>
            <w:bottom w:val="none" w:sz="0" w:space="0" w:color="auto"/>
            <w:right w:val="none" w:sz="0" w:space="0" w:color="auto"/>
          </w:divBdr>
        </w:div>
        <w:div w:id="2025814811">
          <w:marLeft w:val="0"/>
          <w:marRight w:val="0"/>
          <w:marTop w:val="0"/>
          <w:marBottom w:val="0"/>
          <w:divBdr>
            <w:top w:val="none" w:sz="0" w:space="0" w:color="auto"/>
            <w:left w:val="none" w:sz="0" w:space="0" w:color="auto"/>
            <w:bottom w:val="none" w:sz="0" w:space="0" w:color="auto"/>
            <w:right w:val="none" w:sz="0" w:space="0" w:color="auto"/>
          </w:divBdr>
        </w:div>
        <w:div w:id="1865895420">
          <w:marLeft w:val="0"/>
          <w:marRight w:val="0"/>
          <w:marTop w:val="0"/>
          <w:marBottom w:val="0"/>
          <w:divBdr>
            <w:top w:val="none" w:sz="0" w:space="0" w:color="auto"/>
            <w:left w:val="none" w:sz="0" w:space="0" w:color="auto"/>
            <w:bottom w:val="none" w:sz="0" w:space="0" w:color="auto"/>
            <w:right w:val="none" w:sz="0" w:space="0" w:color="auto"/>
          </w:divBdr>
        </w:div>
        <w:div w:id="1405223416">
          <w:marLeft w:val="0"/>
          <w:marRight w:val="0"/>
          <w:marTop w:val="0"/>
          <w:marBottom w:val="0"/>
          <w:divBdr>
            <w:top w:val="none" w:sz="0" w:space="0" w:color="auto"/>
            <w:left w:val="none" w:sz="0" w:space="0" w:color="auto"/>
            <w:bottom w:val="none" w:sz="0" w:space="0" w:color="auto"/>
            <w:right w:val="none" w:sz="0" w:space="0" w:color="auto"/>
          </w:divBdr>
        </w:div>
        <w:div w:id="232936581">
          <w:marLeft w:val="0"/>
          <w:marRight w:val="0"/>
          <w:marTop w:val="0"/>
          <w:marBottom w:val="0"/>
          <w:divBdr>
            <w:top w:val="none" w:sz="0" w:space="0" w:color="auto"/>
            <w:left w:val="none" w:sz="0" w:space="0" w:color="auto"/>
            <w:bottom w:val="none" w:sz="0" w:space="0" w:color="auto"/>
            <w:right w:val="none" w:sz="0" w:space="0" w:color="auto"/>
          </w:divBdr>
        </w:div>
        <w:div w:id="98375703">
          <w:marLeft w:val="0"/>
          <w:marRight w:val="0"/>
          <w:marTop w:val="0"/>
          <w:marBottom w:val="0"/>
          <w:divBdr>
            <w:top w:val="none" w:sz="0" w:space="0" w:color="auto"/>
            <w:left w:val="none" w:sz="0" w:space="0" w:color="auto"/>
            <w:bottom w:val="none" w:sz="0" w:space="0" w:color="auto"/>
            <w:right w:val="none" w:sz="0" w:space="0" w:color="auto"/>
          </w:divBdr>
        </w:div>
        <w:div w:id="1168325312">
          <w:marLeft w:val="0"/>
          <w:marRight w:val="0"/>
          <w:marTop w:val="0"/>
          <w:marBottom w:val="0"/>
          <w:divBdr>
            <w:top w:val="none" w:sz="0" w:space="0" w:color="auto"/>
            <w:left w:val="none" w:sz="0" w:space="0" w:color="auto"/>
            <w:bottom w:val="none" w:sz="0" w:space="0" w:color="auto"/>
            <w:right w:val="none" w:sz="0" w:space="0" w:color="auto"/>
          </w:divBdr>
        </w:div>
        <w:div w:id="34434052">
          <w:marLeft w:val="0"/>
          <w:marRight w:val="0"/>
          <w:marTop w:val="0"/>
          <w:marBottom w:val="0"/>
          <w:divBdr>
            <w:top w:val="none" w:sz="0" w:space="0" w:color="auto"/>
            <w:left w:val="none" w:sz="0" w:space="0" w:color="auto"/>
            <w:bottom w:val="none" w:sz="0" w:space="0" w:color="auto"/>
            <w:right w:val="none" w:sz="0" w:space="0" w:color="auto"/>
          </w:divBdr>
        </w:div>
        <w:div w:id="107822835">
          <w:marLeft w:val="0"/>
          <w:marRight w:val="0"/>
          <w:marTop w:val="0"/>
          <w:marBottom w:val="0"/>
          <w:divBdr>
            <w:top w:val="none" w:sz="0" w:space="0" w:color="auto"/>
            <w:left w:val="none" w:sz="0" w:space="0" w:color="auto"/>
            <w:bottom w:val="none" w:sz="0" w:space="0" w:color="auto"/>
            <w:right w:val="none" w:sz="0" w:space="0" w:color="auto"/>
          </w:divBdr>
        </w:div>
        <w:div w:id="2073039073">
          <w:marLeft w:val="0"/>
          <w:marRight w:val="0"/>
          <w:marTop w:val="0"/>
          <w:marBottom w:val="0"/>
          <w:divBdr>
            <w:top w:val="none" w:sz="0" w:space="0" w:color="auto"/>
            <w:left w:val="none" w:sz="0" w:space="0" w:color="auto"/>
            <w:bottom w:val="none" w:sz="0" w:space="0" w:color="auto"/>
            <w:right w:val="none" w:sz="0" w:space="0" w:color="auto"/>
          </w:divBdr>
        </w:div>
        <w:div w:id="153953752">
          <w:marLeft w:val="0"/>
          <w:marRight w:val="0"/>
          <w:marTop w:val="0"/>
          <w:marBottom w:val="0"/>
          <w:divBdr>
            <w:top w:val="none" w:sz="0" w:space="0" w:color="auto"/>
            <w:left w:val="none" w:sz="0" w:space="0" w:color="auto"/>
            <w:bottom w:val="none" w:sz="0" w:space="0" w:color="auto"/>
            <w:right w:val="none" w:sz="0" w:space="0" w:color="auto"/>
          </w:divBdr>
        </w:div>
        <w:div w:id="1870146935">
          <w:marLeft w:val="0"/>
          <w:marRight w:val="0"/>
          <w:marTop w:val="0"/>
          <w:marBottom w:val="0"/>
          <w:divBdr>
            <w:top w:val="none" w:sz="0" w:space="0" w:color="auto"/>
            <w:left w:val="none" w:sz="0" w:space="0" w:color="auto"/>
            <w:bottom w:val="none" w:sz="0" w:space="0" w:color="auto"/>
            <w:right w:val="none" w:sz="0" w:space="0" w:color="auto"/>
          </w:divBdr>
        </w:div>
        <w:div w:id="1213688659">
          <w:marLeft w:val="0"/>
          <w:marRight w:val="0"/>
          <w:marTop w:val="0"/>
          <w:marBottom w:val="0"/>
          <w:divBdr>
            <w:top w:val="none" w:sz="0" w:space="0" w:color="auto"/>
            <w:left w:val="none" w:sz="0" w:space="0" w:color="auto"/>
            <w:bottom w:val="none" w:sz="0" w:space="0" w:color="auto"/>
            <w:right w:val="none" w:sz="0" w:space="0" w:color="auto"/>
          </w:divBdr>
        </w:div>
        <w:div w:id="1909145156">
          <w:marLeft w:val="0"/>
          <w:marRight w:val="0"/>
          <w:marTop w:val="0"/>
          <w:marBottom w:val="0"/>
          <w:divBdr>
            <w:top w:val="none" w:sz="0" w:space="0" w:color="auto"/>
            <w:left w:val="none" w:sz="0" w:space="0" w:color="auto"/>
            <w:bottom w:val="none" w:sz="0" w:space="0" w:color="auto"/>
            <w:right w:val="none" w:sz="0" w:space="0" w:color="auto"/>
          </w:divBdr>
        </w:div>
        <w:div w:id="1270893174">
          <w:marLeft w:val="0"/>
          <w:marRight w:val="0"/>
          <w:marTop w:val="0"/>
          <w:marBottom w:val="0"/>
          <w:divBdr>
            <w:top w:val="none" w:sz="0" w:space="0" w:color="auto"/>
            <w:left w:val="none" w:sz="0" w:space="0" w:color="auto"/>
            <w:bottom w:val="none" w:sz="0" w:space="0" w:color="auto"/>
            <w:right w:val="none" w:sz="0" w:space="0" w:color="auto"/>
          </w:divBdr>
        </w:div>
      </w:divsChild>
    </w:div>
    <w:div w:id="1150488021">
      <w:bodyDiv w:val="1"/>
      <w:marLeft w:val="0"/>
      <w:marRight w:val="0"/>
      <w:marTop w:val="0"/>
      <w:marBottom w:val="0"/>
      <w:divBdr>
        <w:top w:val="none" w:sz="0" w:space="0" w:color="auto"/>
        <w:left w:val="none" w:sz="0" w:space="0" w:color="auto"/>
        <w:bottom w:val="none" w:sz="0" w:space="0" w:color="auto"/>
        <w:right w:val="none" w:sz="0" w:space="0" w:color="auto"/>
      </w:divBdr>
    </w:div>
    <w:div w:id="1170221653">
      <w:bodyDiv w:val="1"/>
      <w:marLeft w:val="0"/>
      <w:marRight w:val="0"/>
      <w:marTop w:val="0"/>
      <w:marBottom w:val="0"/>
      <w:divBdr>
        <w:top w:val="none" w:sz="0" w:space="0" w:color="auto"/>
        <w:left w:val="none" w:sz="0" w:space="0" w:color="auto"/>
        <w:bottom w:val="none" w:sz="0" w:space="0" w:color="auto"/>
        <w:right w:val="none" w:sz="0" w:space="0" w:color="auto"/>
      </w:divBdr>
    </w:div>
    <w:div w:id="1278177057">
      <w:bodyDiv w:val="1"/>
      <w:marLeft w:val="0"/>
      <w:marRight w:val="0"/>
      <w:marTop w:val="0"/>
      <w:marBottom w:val="0"/>
      <w:divBdr>
        <w:top w:val="none" w:sz="0" w:space="0" w:color="auto"/>
        <w:left w:val="none" w:sz="0" w:space="0" w:color="auto"/>
        <w:bottom w:val="none" w:sz="0" w:space="0" w:color="auto"/>
        <w:right w:val="none" w:sz="0" w:space="0" w:color="auto"/>
      </w:divBdr>
    </w:div>
    <w:div w:id="1339382492">
      <w:bodyDiv w:val="1"/>
      <w:marLeft w:val="0"/>
      <w:marRight w:val="0"/>
      <w:marTop w:val="0"/>
      <w:marBottom w:val="0"/>
      <w:divBdr>
        <w:top w:val="none" w:sz="0" w:space="0" w:color="auto"/>
        <w:left w:val="none" w:sz="0" w:space="0" w:color="auto"/>
        <w:bottom w:val="none" w:sz="0" w:space="0" w:color="auto"/>
        <w:right w:val="none" w:sz="0" w:space="0" w:color="auto"/>
      </w:divBdr>
    </w:div>
    <w:div w:id="1347900208">
      <w:bodyDiv w:val="1"/>
      <w:marLeft w:val="0"/>
      <w:marRight w:val="0"/>
      <w:marTop w:val="0"/>
      <w:marBottom w:val="0"/>
      <w:divBdr>
        <w:top w:val="none" w:sz="0" w:space="0" w:color="auto"/>
        <w:left w:val="none" w:sz="0" w:space="0" w:color="auto"/>
        <w:bottom w:val="none" w:sz="0" w:space="0" w:color="auto"/>
        <w:right w:val="none" w:sz="0" w:space="0" w:color="auto"/>
      </w:divBdr>
    </w:div>
    <w:div w:id="1659309006">
      <w:bodyDiv w:val="1"/>
      <w:marLeft w:val="0"/>
      <w:marRight w:val="0"/>
      <w:marTop w:val="0"/>
      <w:marBottom w:val="0"/>
      <w:divBdr>
        <w:top w:val="none" w:sz="0" w:space="0" w:color="auto"/>
        <w:left w:val="none" w:sz="0" w:space="0" w:color="auto"/>
        <w:bottom w:val="none" w:sz="0" w:space="0" w:color="auto"/>
        <w:right w:val="none" w:sz="0" w:space="0" w:color="auto"/>
      </w:divBdr>
    </w:div>
    <w:div w:id="1826775385">
      <w:bodyDiv w:val="1"/>
      <w:marLeft w:val="0"/>
      <w:marRight w:val="0"/>
      <w:marTop w:val="0"/>
      <w:marBottom w:val="0"/>
      <w:divBdr>
        <w:top w:val="none" w:sz="0" w:space="0" w:color="auto"/>
        <w:left w:val="none" w:sz="0" w:space="0" w:color="auto"/>
        <w:bottom w:val="none" w:sz="0" w:space="0" w:color="auto"/>
        <w:right w:val="none" w:sz="0" w:space="0" w:color="auto"/>
      </w:divBdr>
    </w:div>
    <w:div w:id="1853914597">
      <w:bodyDiv w:val="1"/>
      <w:marLeft w:val="0"/>
      <w:marRight w:val="0"/>
      <w:marTop w:val="0"/>
      <w:marBottom w:val="0"/>
      <w:divBdr>
        <w:top w:val="none" w:sz="0" w:space="0" w:color="auto"/>
        <w:left w:val="none" w:sz="0" w:space="0" w:color="auto"/>
        <w:bottom w:val="none" w:sz="0" w:space="0" w:color="auto"/>
        <w:right w:val="none" w:sz="0" w:space="0" w:color="auto"/>
      </w:divBdr>
    </w:div>
    <w:div w:id="1964143771">
      <w:bodyDiv w:val="1"/>
      <w:marLeft w:val="0"/>
      <w:marRight w:val="0"/>
      <w:marTop w:val="0"/>
      <w:marBottom w:val="0"/>
      <w:divBdr>
        <w:top w:val="none" w:sz="0" w:space="0" w:color="auto"/>
        <w:left w:val="none" w:sz="0" w:space="0" w:color="auto"/>
        <w:bottom w:val="none" w:sz="0" w:space="0" w:color="auto"/>
        <w:right w:val="none" w:sz="0" w:space="0" w:color="auto"/>
      </w:divBdr>
    </w:div>
    <w:div w:id="1964312466">
      <w:bodyDiv w:val="1"/>
      <w:marLeft w:val="0"/>
      <w:marRight w:val="0"/>
      <w:marTop w:val="0"/>
      <w:marBottom w:val="0"/>
      <w:divBdr>
        <w:top w:val="none" w:sz="0" w:space="0" w:color="auto"/>
        <w:left w:val="none" w:sz="0" w:space="0" w:color="auto"/>
        <w:bottom w:val="none" w:sz="0" w:space="0" w:color="auto"/>
        <w:right w:val="none" w:sz="0" w:space="0" w:color="auto"/>
      </w:divBdr>
    </w:div>
    <w:div w:id="2015494920">
      <w:bodyDiv w:val="1"/>
      <w:marLeft w:val="0"/>
      <w:marRight w:val="0"/>
      <w:marTop w:val="0"/>
      <w:marBottom w:val="0"/>
      <w:divBdr>
        <w:top w:val="none" w:sz="0" w:space="0" w:color="auto"/>
        <w:left w:val="none" w:sz="0" w:space="0" w:color="auto"/>
        <w:bottom w:val="none" w:sz="0" w:space="0" w:color="auto"/>
        <w:right w:val="none" w:sz="0" w:space="0" w:color="auto"/>
      </w:divBdr>
    </w:div>
    <w:div w:id="2144156604">
      <w:bodyDiv w:val="1"/>
      <w:marLeft w:val="0"/>
      <w:marRight w:val="0"/>
      <w:marTop w:val="0"/>
      <w:marBottom w:val="0"/>
      <w:divBdr>
        <w:top w:val="none" w:sz="0" w:space="0" w:color="auto"/>
        <w:left w:val="none" w:sz="0" w:space="0" w:color="auto"/>
        <w:bottom w:val="none" w:sz="0" w:space="0" w:color="auto"/>
        <w:right w:val="none" w:sz="0" w:space="0" w:color="auto"/>
      </w:divBdr>
    </w:div>
    <w:div w:id="214422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llinoisattorneygeneral.gov/victims/vcva.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Illinois Attorney General</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kcarroll</dc:creator>
  <cp:lastModifiedBy>Kimbro, Sharisse</cp:lastModifiedBy>
  <cp:revision>7</cp:revision>
  <cp:lastPrinted>2019-10-10T15:32:00Z</cp:lastPrinted>
  <dcterms:created xsi:type="dcterms:W3CDTF">2021-10-22T15:11:00Z</dcterms:created>
  <dcterms:modified xsi:type="dcterms:W3CDTF">2021-11-16T17:27:00Z</dcterms:modified>
</cp:coreProperties>
</file>