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CB" w:rsidRDefault="00BC73E1" w:rsidP="002B0C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2B0CCB">
        <w:rPr>
          <w:b/>
          <w:bCs/>
        </w:rPr>
        <w:t xml:space="preserve">Section 220.EXHIBIT C  </w:t>
      </w:r>
      <w:r w:rsidR="00A92238">
        <w:rPr>
          <w:b/>
          <w:bCs/>
        </w:rPr>
        <w:t xml:space="preserve"> </w:t>
      </w:r>
      <w:r w:rsidR="002B0CCB">
        <w:rPr>
          <w:b/>
          <w:bCs/>
        </w:rPr>
        <w:t>Department of Commerce and Community Affairs' Impact Analysis (Repealed)</w:t>
      </w:r>
      <w:r w:rsidR="002B0CCB">
        <w:t xml:space="preserve"> </w:t>
      </w:r>
    </w:p>
    <w:p w:rsidR="002B0CCB" w:rsidRDefault="002B0CCB" w:rsidP="002B0CCB">
      <w:pPr>
        <w:widowControl w:val="0"/>
        <w:autoSpaceDE w:val="0"/>
        <w:autoSpaceDN w:val="0"/>
        <w:adjustRightInd w:val="0"/>
      </w:pPr>
    </w:p>
    <w:p w:rsidR="002B0CCB" w:rsidRPr="00D55B37" w:rsidRDefault="002B0CCB">
      <w:pPr>
        <w:pStyle w:val="JCARSourceNote"/>
        <w:ind w:firstLine="720"/>
      </w:pPr>
      <w:r w:rsidRPr="00D55B37">
        <w:t xml:space="preserve">(Source:  Repealed at </w:t>
      </w:r>
      <w:r w:rsidR="00184749">
        <w:t>18</w:t>
      </w:r>
      <w:r w:rsidRPr="00D55B37">
        <w:t xml:space="preserve"> Ill. Reg. </w:t>
      </w:r>
      <w:r w:rsidR="00184749">
        <w:t>4758</w:t>
      </w:r>
      <w:r w:rsidRPr="00D55B37">
        <w:t xml:space="preserve">, effective </w:t>
      </w:r>
      <w:r w:rsidR="00184749">
        <w:t>March 14, 1994</w:t>
      </w:r>
      <w:r w:rsidRPr="00D55B37">
        <w:t>)</w:t>
      </w:r>
    </w:p>
    <w:sectPr w:rsidR="002B0CCB" w:rsidRPr="00D55B37" w:rsidSect="002B0CC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0CCB"/>
    <w:rsid w:val="000D7207"/>
    <w:rsid w:val="00117CAF"/>
    <w:rsid w:val="00172973"/>
    <w:rsid w:val="00184749"/>
    <w:rsid w:val="002B0CCB"/>
    <w:rsid w:val="0071431C"/>
    <w:rsid w:val="00A92238"/>
    <w:rsid w:val="00BC73E1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B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