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BC" w:rsidRDefault="00EA36BC" w:rsidP="00213C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36BC" w:rsidRDefault="00EA36BC" w:rsidP="00213C84">
      <w:pPr>
        <w:pStyle w:val="JCARMainSourceNote"/>
      </w:pPr>
      <w:r>
        <w:t>SOURCE:  Adopted at 3 Ill. Reg. 34, p. 204, effective September 1, 1979; rules repealed, new rules adopted and codified at 4 Ill. Reg. 49, p. 166, effective December 1, 1980; amended at 18 Ill. Reg. 4728</w:t>
      </w:r>
      <w:r w:rsidR="00BC077E">
        <w:t>, effective March 14, 1994.</w:t>
      </w:r>
    </w:p>
    <w:sectPr w:rsidR="00EA36BC" w:rsidSect="00213C8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6BC"/>
    <w:rsid w:val="00044577"/>
    <w:rsid w:val="00213C84"/>
    <w:rsid w:val="002C4DCC"/>
    <w:rsid w:val="00565945"/>
    <w:rsid w:val="00B757F7"/>
    <w:rsid w:val="00BC077E"/>
    <w:rsid w:val="00D74C4B"/>
    <w:rsid w:val="00E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A3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A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