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DA" w:rsidRDefault="00224DDA" w:rsidP="00224D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DDA" w:rsidRDefault="00224DDA" w:rsidP="00224DDA">
      <w:pPr>
        <w:widowControl w:val="0"/>
        <w:autoSpaceDE w:val="0"/>
        <w:autoSpaceDN w:val="0"/>
        <w:adjustRightInd w:val="0"/>
        <w:jc w:val="center"/>
      </w:pPr>
      <w:r>
        <w:t>SUBPART A:  OVERVIEW OF THE OFFICE OF LIEUTENANT GOVERNOR</w:t>
      </w:r>
    </w:p>
    <w:sectPr w:rsidR="00224DDA" w:rsidSect="00224D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DDA"/>
    <w:rsid w:val="001678D1"/>
    <w:rsid w:val="00224DDA"/>
    <w:rsid w:val="00284589"/>
    <w:rsid w:val="00C51DB4"/>
    <w:rsid w:val="00D6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OVERVIEW OF THE OFFICE OF LIEUTENANT GOVERNOR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OVERVIEW OF THE OFFICE OF LIEUTENANT GOVERNOR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