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A8" w:rsidRDefault="003F1A18" w:rsidP="00385B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85BA8">
        <w:rPr>
          <w:b/>
          <w:bCs/>
        </w:rPr>
        <w:t xml:space="preserve">Section 560.APPENDIX B </w:t>
      </w:r>
      <w:r w:rsidR="00C65F77">
        <w:rPr>
          <w:b/>
          <w:bCs/>
        </w:rPr>
        <w:t xml:space="preserve"> </w:t>
      </w:r>
      <w:r w:rsidR="00385BA8">
        <w:rPr>
          <w:b/>
          <w:bCs/>
        </w:rPr>
        <w:t xml:space="preserve"> Lobbyist Expenditure Reports</w:t>
      </w:r>
      <w:r w:rsidR="00385BA8"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B  Schedule 1A/2A: Lobbyist Expenditure Report </w:t>
      </w:r>
      <w:r w:rsidR="00C65F77">
        <w:rPr>
          <w:b/>
          <w:bCs/>
        </w:rPr>
        <w:t xml:space="preserve">− </w:t>
      </w:r>
      <w:r>
        <w:rPr>
          <w:b/>
          <w:bCs/>
        </w:rPr>
        <w:t>Itemized Expenditures for Travel and Lodging or Meals, Beverages and Entertainment (Repealed)</w:t>
      </w:r>
      <w:r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  <w:ind w:left="1080" w:hanging="480"/>
      </w:pPr>
      <w:r>
        <w:t>(Source:  Repealed at 21 Ill. Reg. 405, effect</w:t>
      </w:r>
      <w:r w:rsidR="003F1A18">
        <w:t>ive January 1, 1997)</w:t>
      </w:r>
    </w:p>
    <w:sectPr w:rsidR="00385BA8" w:rsidSect="00385BA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A8"/>
    <w:rsid w:val="00277F89"/>
    <w:rsid w:val="00385BA8"/>
    <w:rsid w:val="003F1A18"/>
    <w:rsid w:val="00793A12"/>
    <w:rsid w:val="00833089"/>
    <w:rsid w:val="008C4206"/>
    <w:rsid w:val="00C65F77"/>
    <w:rsid w:val="00C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