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69" w:rsidRDefault="00C53569" w:rsidP="00C535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3569" w:rsidRDefault="00C53569" w:rsidP="00C535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1250.220  Affirmative Action Officer</w:t>
      </w:r>
      <w:r>
        <w:t xml:space="preserve"> </w:t>
      </w:r>
    </w:p>
    <w:p w:rsidR="00C53569" w:rsidRDefault="00C53569" w:rsidP="00C53569">
      <w:pPr>
        <w:widowControl w:val="0"/>
        <w:autoSpaceDE w:val="0"/>
        <w:autoSpaceDN w:val="0"/>
        <w:adjustRightInd w:val="0"/>
      </w:pPr>
    </w:p>
    <w:p w:rsidR="00C53569" w:rsidRDefault="00C53569" w:rsidP="00C53569">
      <w:pPr>
        <w:widowControl w:val="0"/>
        <w:autoSpaceDE w:val="0"/>
        <w:autoSpaceDN w:val="0"/>
        <w:adjustRightInd w:val="0"/>
      </w:pPr>
      <w:r>
        <w:t xml:space="preserve">The Affirmative Action Officer is responsible for the Department Equal Employment Opportunity (EEO) program and serves as the Department Affirmative Action Office. </w:t>
      </w:r>
    </w:p>
    <w:p w:rsidR="00C53569" w:rsidRDefault="00C53569" w:rsidP="00C53569">
      <w:pPr>
        <w:widowControl w:val="0"/>
        <w:autoSpaceDE w:val="0"/>
        <w:autoSpaceDN w:val="0"/>
        <w:adjustRightInd w:val="0"/>
      </w:pPr>
    </w:p>
    <w:p w:rsidR="00C53569" w:rsidRDefault="00C53569" w:rsidP="00C535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12454, effective July 29, 2002) </w:t>
      </w:r>
    </w:p>
    <w:sectPr w:rsidR="00C53569" w:rsidSect="00C535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3569"/>
    <w:rsid w:val="00002B26"/>
    <w:rsid w:val="001678D1"/>
    <w:rsid w:val="008A348E"/>
    <w:rsid w:val="009D3E8D"/>
    <w:rsid w:val="00C5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