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9A" w:rsidRDefault="00263E9A" w:rsidP="00BE48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3E9A" w:rsidRDefault="00263E9A" w:rsidP="00263E9A">
      <w:pPr>
        <w:widowControl w:val="0"/>
        <w:autoSpaceDE w:val="0"/>
        <w:autoSpaceDN w:val="0"/>
        <w:adjustRightInd w:val="0"/>
      </w:pPr>
      <w:r>
        <w:t xml:space="preserve">SOURCE:  Adopted at 20 Ill. Reg. 6894, effective May 7, 1996; amended at 23 Ill. Reg. 14122, effective November 22, 1999; amended at 25 Ill. Reg. 3840, effective March 5, 2001; amended at 26 Ill. Reg. 12252, effective July 24, 2002. </w:t>
      </w:r>
    </w:p>
    <w:sectPr w:rsidR="00263E9A" w:rsidSect="00BE484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4841"/>
    <w:rsid w:val="000E485C"/>
    <w:rsid w:val="00205B52"/>
    <w:rsid w:val="00263E9A"/>
    <w:rsid w:val="0070123B"/>
    <w:rsid w:val="00BE4841"/>
    <w:rsid w:val="00D6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20 Ill</vt:lpstr>
    </vt:vector>
  </TitlesOfParts>
  <Company>State of Illinois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20 Ill</dc:title>
  <dc:subject/>
  <dc:creator>ThomasVD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