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F9" w:rsidRDefault="004E75F9" w:rsidP="004E75F9">
      <w:pPr>
        <w:widowControl w:val="0"/>
        <w:autoSpaceDE w:val="0"/>
        <w:autoSpaceDN w:val="0"/>
        <w:adjustRightInd w:val="0"/>
      </w:pPr>
      <w:bookmarkStart w:id="0" w:name="_GoBack"/>
      <w:bookmarkEnd w:id="0"/>
    </w:p>
    <w:p w:rsidR="004E75F9" w:rsidRDefault="004E75F9" w:rsidP="004E75F9">
      <w:pPr>
        <w:widowControl w:val="0"/>
        <w:autoSpaceDE w:val="0"/>
        <w:autoSpaceDN w:val="0"/>
        <w:adjustRightInd w:val="0"/>
      </w:pPr>
      <w:r>
        <w:rPr>
          <w:b/>
          <w:bCs/>
        </w:rPr>
        <w:t>Section 1375.310  Special Staff:  Chaplain, Surgeon, Public Affairs Office and Human Relations/Equal Employment Opportunity</w:t>
      </w:r>
      <w:r>
        <w:t xml:space="preserve"> </w:t>
      </w:r>
    </w:p>
    <w:p w:rsidR="004E75F9" w:rsidRDefault="004E75F9" w:rsidP="004E75F9">
      <w:pPr>
        <w:widowControl w:val="0"/>
        <w:autoSpaceDE w:val="0"/>
        <w:autoSpaceDN w:val="0"/>
        <w:adjustRightInd w:val="0"/>
      </w:pPr>
    </w:p>
    <w:p w:rsidR="004E75F9" w:rsidRDefault="004E75F9" w:rsidP="004E75F9">
      <w:pPr>
        <w:widowControl w:val="0"/>
        <w:autoSpaceDE w:val="0"/>
        <w:autoSpaceDN w:val="0"/>
        <w:adjustRightInd w:val="0"/>
      </w:pPr>
      <w:r>
        <w:t xml:space="preserve">Special Staff Officers assist the Adjutant General in professional, technical and other functional areas.  The Chaplain manages programs designed to provide religious support to all units.  The Surgeon insures that the fighting strength of personnel is maintained.  The Public Affairs Office manages the public information program statewide.  The Human Relations/Equal Employment Opportunity Office advises the Adjutant General on matters pertaining to military equal opportunity programs, affirmative action plans, and human relations training. </w:t>
      </w:r>
    </w:p>
    <w:sectPr w:rsidR="004E75F9" w:rsidSect="004E75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75F9"/>
    <w:rsid w:val="001678D1"/>
    <w:rsid w:val="004E75F9"/>
    <w:rsid w:val="006246D1"/>
    <w:rsid w:val="00B23CDA"/>
    <w:rsid w:val="00FB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