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F0" w:rsidRDefault="003536F0" w:rsidP="00353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6F0" w:rsidRDefault="003536F0" w:rsidP="003536F0">
      <w:pPr>
        <w:widowControl w:val="0"/>
        <w:autoSpaceDE w:val="0"/>
        <w:autoSpaceDN w:val="0"/>
        <w:adjustRightInd w:val="0"/>
        <w:jc w:val="center"/>
      </w:pPr>
      <w:r>
        <w:t>PART 1520</w:t>
      </w:r>
    </w:p>
    <w:p w:rsidR="003536F0" w:rsidRDefault="003536F0" w:rsidP="003536F0">
      <w:pPr>
        <w:widowControl w:val="0"/>
        <w:autoSpaceDE w:val="0"/>
        <w:autoSpaceDN w:val="0"/>
        <w:adjustRightInd w:val="0"/>
        <w:jc w:val="center"/>
      </w:pPr>
      <w:r>
        <w:t>COMPLAINT PROCEDURE</w:t>
      </w:r>
    </w:p>
    <w:sectPr w:rsidR="003536F0" w:rsidSect="00353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6F0"/>
    <w:rsid w:val="001678D1"/>
    <w:rsid w:val="00203B54"/>
    <w:rsid w:val="002A526E"/>
    <w:rsid w:val="003536F0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1520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1520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