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58E" w:rsidRDefault="0095758E" w:rsidP="0095758E">
      <w:pPr>
        <w:rPr>
          <w:b/>
          <w:bCs/>
        </w:rPr>
      </w:pPr>
    </w:p>
    <w:p w:rsidR="0095758E" w:rsidRPr="0046101A" w:rsidRDefault="0095758E" w:rsidP="0095758E">
      <w:pPr>
        <w:rPr>
          <w:b/>
          <w:bCs/>
        </w:rPr>
      </w:pPr>
      <w:r w:rsidRPr="0046101A">
        <w:rPr>
          <w:b/>
          <w:bCs/>
        </w:rPr>
        <w:t>Section 1620.1320</w:t>
      </w:r>
      <w:r w:rsidRPr="00586D26">
        <w:rPr>
          <w:bCs/>
        </w:rPr>
        <w:t xml:space="preserve">  </w:t>
      </w:r>
      <w:r w:rsidRPr="0046101A">
        <w:rPr>
          <w:b/>
          <w:bCs/>
        </w:rPr>
        <w:t>Service of Process, Notice</w:t>
      </w:r>
    </w:p>
    <w:p w:rsidR="0095758E" w:rsidRPr="0046101A" w:rsidRDefault="0095758E" w:rsidP="0095758E">
      <w:pPr>
        <w:rPr>
          <w:bCs/>
        </w:rPr>
      </w:pPr>
    </w:p>
    <w:p w:rsidR="0095758E" w:rsidRPr="0046101A" w:rsidRDefault="006D0776" w:rsidP="006D0776">
      <w:pPr>
        <w:ind w:left="1440" w:hanging="720"/>
        <w:rPr>
          <w:bCs/>
          <w:i/>
        </w:rPr>
      </w:pPr>
      <w:r>
        <w:rPr>
          <w:bCs/>
        </w:rPr>
        <w:t>a)</w:t>
      </w:r>
      <w:r>
        <w:rPr>
          <w:bCs/>
        </w:rPr>
        <w:tab/>
      </w:r>
      <w:r w:rsidR="0095758E" w:rsidRPr="0046101A">
        <w:rPr>
          <w:bCs/>
        </w:rPr>
        <w:t>After filing a complaint with the Commission, a complainant shall serve a file-stamped copy on each respondent in the same manner as process is served under Part 2 (Process of the Civil</w:t>
      </w:r>
      <w:r w:rsidR="0095758E" w:rsidRPr="0095758E">
        <w:rPr>
          <w:bCs/>
        </w:rPr>
        <w:t xml:space="preserve"> </w:t>
      </w:r>
      <w:r w:rsidR="0095758E" w:rsidRPr="0046101A">
        <w:rPr>
          <w:bCs/>
        </w:rPr>
        <w:t>Practice Law of the Code of Civil Procedure</w:t>
      </w:r>
      <w:r>
        <w:rPr>
          <w:bCs/>
        </w:rPr>
        <w:t>)</w:t>
      </w:r>
      <w:r w:rsidR="0095758E" w:rsidRPr="0046101A">
        <w:rPr>
          <w:bCs/>
        </w:rPr>
        <w:t xml:space="preserve"> [735 ILCS 5/Art. II, Part 2].  The complainant shall file the proof of service with the Commission.</w:t>
      </w:r>
    </w:p>
    <w:p w:rsidR="0095758E" w:rsidRPr="0046101A" w:rsidRDefault="0095758E" w:rsidP="0095758E">
      <w:pPr>
        <w:rPr>
          <w:bCs/>
        </w:rPr>
      </w:pPr>
    </w:p>
    <w:p w:rsidR="0095758E" w:rsidRPr="0046101A" w:rsidRDefault="006D0776" w:rsidP="0026253B">
      <w:pPr>
        <w:ind w:left="1440" w:hanging="720"/>
        <w:rPr>
          <w:bCs/>
        </w:rPr>
      </w:pPr>
      <w:r>
        <w:rPr>
          <w:bCs/>
        </w:rPr>
        <w:t>b)</w:t>
      </w:r>
      <w:r>
        <w:rPr>
          <w:bCs/>
        </w:rPr>
        <w:tab/>
      </w:r>
      <w:r w:rsidR="0095758E" w:rsidRPr="0046101A">
        <w:rPr>
          <w:bCs/>
        </w:rPr>
        <w:t xml:space="preserve">The Commission shall forward copies of complaints filed </w:t>
      </w:r>
      <w:r>
        <w:rPr>
          <w:bCs/>
        </w:rPr>
        <w:t xml:space="preserve">under </w:t>
      </w:r>
      <w:r w:rsidR="0095758E" w:rsidRPr="0046101A">
        <w:rPr>
          <w:bCs/>
        </w:rPr>
        <w:t>this Section and any notices of evidentiary hearings to certain persons, if not parties, as follows:</w:t>
      </w:r>
    </w:p>
    <w:p w:rsidR="0095758E" w:rsidRPr="0046101A" w:rsidRDefault="0095758E" w:rsidP="0095758E">
      <w:pPr>
        <w:rPr>
          <w:bCs/>
        </w:rPr>
      </w:pPr>
    </w:p>
    <w:p w:rsidR="0095758E" w:rsidRPr="0046101A" w:rsidRDefault="006D0776" w:rsidP="0026253B">
      <w:pPr>
        <w:ind w:left="2160" w:hanging="720"/>
        <w:rPr>
          <w:bCs/>
        </w:rPr>
      </w:pPr>
      <w:r>
        <w:rPr>
          <w:bCs/>
        </w:rPr>
        <w:t>1</w:t>
      </w:r>
      <w:r w:rsidR="0095758E" w:rsidRPr="0046101A">
        <w:rPr>
          <w:bCs/>
        </w:rPr>
        <w:t>)</w:t>
      </w:r>
      <w:r w:rsidR="0095758E" w:rsidRPr="0046101A">
        <w:rPr>
          <w:bCs/>
        </w:rPr>
        <w:tab/>
        <w:t>For removal or discipline of</w:t>
      </w:r>
      <w:r>
        <w:rPr>
          <w:bCs/>
        </w:rPr>
        <w:t xml:space="preserve"> CPOs</w:t>
      </w:r>
      <w:r w:rsidR="0095758E" w:rsidRPr="0046101A">
        <w:rPr>
          <w:bCs/>
        </w:rPr>
        <w:t xml:space="preserve">, to the Governor </w:t>
      </w:r>
      <w:r>
        <w:rPr>
          <w:bCs/>
        </w:rPr>
        <w:t xml:space="preserve">(see </w:t>
      </w:r>
      <w:r w:rsidR="0095758E" w:rsidRPr="0046101A">
        <w:rPr>
          <w:bCs/>
        </w:rPr>
        <w:t>30 ILCS 500/10-20</w:t>
      </w:r>
      <w:r>
        <w:rPr>
          <w:bCs/>
        </w:rPr>
        <w:t>);</w:t>
      </w:r>
    </w:p>
    <w:p w:rsidR="0095758E" w:rsidRPr="0046101A" w:rsidRDefault="0095758E" w:rsidP="0095758E">
      <w:pPr>
        <w:ind w:left="1440" w:hanging="720"/>
        <w:rPr>
          <w:bCs/>
        </w:rPr>
      </w:pPr>
    </w:p>
    <w:p w:rsidR="0095758E" w:rsidRPr="0046101A" w:rsidRDefault="006D0776" w:rsidP="006D0776">
      <w:pPr>
        <w:ind w:left="2160" w:hanging="720"/>
        <w:rPr>
          <w:bCs/>
        </w:rPr>
      </w:pPr>
      <w:r>
        <w:rPr>
          <w:bCs/>
        </w:rPr>
        <w:t>2</w:t>
      </w:r>
      <w:r w:rsidR="0095758E" w:rsidRPr="0046101A">
        <w:rPr>
          <w:bCs/>
        </w:rPr>
        <w:t>)</w:t>
      </w:r>
      <w:r w:rsidR="0095758E" w:rsidRPr="0046101A">
        <w:rPr>
          <w:bCs/>
        </w:rPr>
        <w:tab/>
        <w:t>For removal of</w:t>
      </w:r>
      <w:r>
        <w:rPr>
          <w:bCs/>
        </w:rPr>
        <w:t xml:space="preserve"> SPOs</w:t>
      </w:r>
      <w:r w:rsidR="0095758E" w:rsidRPr="0046101A">
        <w:rPr>
          <w:bCs/>
        </w:rPr>
        <w:t xml:space="preserve">, to the </w:t>
      </w:r>
      <w:smartTag w:uri="urn:schemas-microsoft-com:office:smarttags" w:element="stockticker">
        <w:r>
          <w:rPr>
            <w:bCs/>
          </w:rPr>
          <w:t>CPO</w:t>
        </w:r>
      </w:smartTag>
      <w:r>
        <w:rPr>
          <w:bCs/>
        </w:rPr>
        <w:t xml:space="preserve"> </w:t>
      </w:r>
      <w:r w:rsidR="0095758E" w:rsidRPr="0046101A">
        <w:rPr>
          <w:bCs/>
        </w:rPr>
        <w:t xml:space="preserve">and the executive officer of the State agency housing the </w:t>
      </w:r>
      <w:r>
        <w:rPr>
          <w:bCs/>
        </w:rPr>
        <w:t xml:space="preserve">SPO </w:t>
      </w:r>
      <w:r w:rsidR="0095758E" w:rsidRPr="0046101A">
        <w:rPr>
          <w:bCs/>
        </w:rPr>
        <w:t xml:space="preserve">or to which the </w:t>
      </w:r>
      <w:r>
        <w:rPr>
          <w:bCs/>
        </w:rPr>
        <w:t xml:space="preserve">SPO </w:t>
      </w:r>
      <w:r w:rsidR="0095758E" w:rsidRPr="0046101A">
        <w:rPr>
          <w:bCs/>
        </w:rPr>
        <w:t xml:space="preserve">has been assigned </w:t>
      </w:r>
      <w:r>
        <w:rPr>
          <w:bCs/>
        </w:rPr>
        <w:t xml:space="preserve">(see </w:t>
      </w:r>
      <w:r w:rsidR="0095758E" w:rsidRPr="0046101A">
        <w:rPr>
          <w:bCs/>
        </w:rPr>
        <w:t>30 ILCS 500/10-10</w:t>
      </w:r>
      <w:r>
        <w:rPr>
          <w:bCs/>
        </w:rPr>
        <w:t>);</w:t>
      </w:r>
      <w:r w:rsidR="0095758E" w:rsidRPr="0046101A">
        <w:rPr>
          <w:bCs/>
        </w:rPr>
        <w:t xml:space="preserve"> </w:t>
      </w:r>
    </w:p>
    <w:p w:rsidR="0095758E" w:rsidRPr="0046101A" w:rsidRDefault="0095758E" w:rsidP="0095758E">
      <w:pPr>
        <w:ind w:left="1440" w:hanging="720"/>
        <w:rPr>
          <w:bCs/>
        </w:rPr>
      </w:pPr>
    </w:p>
    <w:p w:rsidR="0095758E" w:rsidRPr="0046101A" w:rsidRDefault="006D0776" w:rsidP="006D0776">
      <w:pPr>
        <w:ind w:left="2160" w:hanging="720"/>
        <w:rPr>
          <w:bCs/>
        </w:rPr>
      </w:pPr>
      <w:r>
        <w:rPr>
          <w:bCs/>
        </w:rPr>
        <w:t>3</w:t>
      </w:r>
      <w:r w:rsidR="0095758E" w:rsidRPr="0046101A">
        <w:rPr>
          <w:bCs/>
        </w:rPr>
        <w:t>)</w:t>
      </w:r>
      <w:r w:rsidR="0095758E" w:rsidRPr="0046101A">
        <w:rPr>
          <w:bCs/>
        </w:rPr>
        <w:tab/>
        <w:t>For removal of</w:t>
      </w:r>
      <w:r>
        <w:rPr>
          <w:bCs/>
        </w:rPr>
        <w:t xml:space="preserve"> PCM</w:t>
      </w:r>
      <w:r w:rsidR="00A40BED">
        <w:rPr>
          <w:bCs/>
        </w:rPr>
        <w:t>s</w:t>
      </w:r>
      <w:r w:rsidR="0095758E" w:rsidRPr="0046101A">
        <w:rPr>
          <w:bCs/>
        </w:rPr>
        <w:t xml:space="preserve">, to the appropriate </w:t>
      </w:r>
      <w:smartTag w:uri="urn:schemas-microsoft-com:office:smarttags" w:element="stockticker">
        <w:r>
          <w:rPr>
            <w:bCs/>
          </w:rPr>
          <w:t>CPO</w:t>
        </w:r>
      </w:smartTag>
      <w:r>
        <w:rPr>
          <w:bCs/>
        </w:rPr>
        <w:t xml:space="preserve"> </w:t>
      </w:r>
      <w:r w:rsidR="0095758E" w:rsidRPr="0046101A">
        <w:rPr>
          <w:bCs/>
        </w:rPr>
        <w:t xml:space="preserve">and the executive officer of the State agency housing the </w:t>
      </w:r>
      <w:r>
        <w:rPr>
          <w:bCs/>
        </w:rPr>
        <w:t xml:space="preserve">PCM </w:t>
      </w:r>
      <w:r w:rsidR="0095758E" w:rsidRPr="0046101A">
        <w:rPr>
          <w:bCs/>
        </w:rPr>
        <w:t xml:space="preserve">or to which the </w:t>
      </w:r>
      <w:r>
        <w:rPr>
          <w:bCs/>
        </w:rPr>
        <w:t xml:space="preserve">PCM </w:t>
      </w:r>
      <w:r w:rsidR="0095758E" w:rsidRPr="0046101A">
        <w:rPr>
          <w:bCs/>
        </w:rPr>
        <w:t xml:space="preserve">has been assigned </w:t>
      </w:r>
      <w:r>
        <w:rPr>
          <w:bCs/>
        </w:rPr>
        <w:t xml:space="preserve">(see </w:t>
      </w:r>
      <w:r w:rsidR="0095758E" w:rsidRPr="0046101A">
        <w:rPr>
          <w:bCs/>
        </w:rPr>
        <w:t>30 ILCS 500/10-15</w:t>
      </w:r>
      <w:r>
        <w:rPr>
          <w:bCs/>
        </w:rPr>
        <w:t>).</w:t>
      </w:r>
    </w:p>
    <w:p w:rsidR="001C71C2" w:rsidRDefault="001C71C2" w:rsidP="0095758E"/>
    <w:p w:rsidR="0095758E" w:rsidRPr="00D55B37" w:rsidRDefault="0095758E">
      <w:pPr>
        <w:pStyle w:val="JCARSourceNote"/>
        <w:ind w:left="720"/>
      </w:pPr>
      <w:r w:rsidRPr="00D55B37">
        <w:t xml:space="preserve">(Source:  Added at </w:t>
      </w:r>
      <w:r>
        <w:t>36</w:t>
      </w:r>
      <w:r w:rsidRPr="00D55B37">
        <w:t xml:space="preserve"> Ill. Reg. </w:t>
      </w:r>
      <w:r w:rsidR="00F57F23">
        <w:t>13826</w:t>
      </w:r>
      <w:r w:rsidRPr="00D55B37">
        <w:t xml:space="preserve">, effective </w:t>
      </w:r>
      <w:bookmarkStart w:id="0" w:name="_GoBack"/>
      <w:r w:rsidR="00F57F23">
        <w:t>August 21, 2012</w:t>
      </w:r>
      <w:bookmarkEnd w:id="0"/>
      <w:r w:rsidRPr="00D55B37">
        <w:t>)</w:t>
      </w:r>
    </w:p>
    <w:sectPr w:rsidR="0095758E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681" w:rsidRDefault="004A6681">
      <w:r>
        <w:separator/>
      </w:r>
    </w:p>
  </w:endnote>
  <w:endnote w:type="continuationSeparator" w:id="0">
    <w:p w:rsidR="004A6681" w:rsidRDefault="004A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681" w:rsidRDefault="004A6681">
      <w:r>
        <w:separator/>
      </w:r>
    </w:p>
  </w:footnote>
  <w:footnote w:type="continuationSeparator" w:id="0">
    <w:p w:rsidR="004A6681" w:rsidRDefault="004A6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55D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1F71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25E2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253B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62C2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1675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681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86D26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D0776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758E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0BED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5D8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2CF6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C6F8D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7F23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758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758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King, Melissa A.</cp:lastModifiedBy>
  <cp:revision>3</cp:revision>
  <dcterms:created xsi:type="dcterms:W3CDTF">2012-08-10T15:03:00Z</dcterms:created>
  <dcterms:modified xsi:type="dcterms:W3CDTF">2012-08-31T19:24:00Z</dcterms:modified>
</cp:coreProperties>
</file>