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03" w:rsidRDefault="00986A03" w:rsidP="00986A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6A03" w:rsidRDefault="00986A03" w:rsidP="00986A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1828.304  Requests for Public Records Relating to Pending Litigation</w:t>
      </w:r>
      <w:r>
        <w:t xml:space="preserve"> </w:t>
      </w:r>
      <w:r w:rsidR="002D6E81" w:rsidRPr="002D6E81">
        <w:rPr>
          <w:b/>
        </w:rPr>
        <w:t>(Repealed)</w:t>
      </w:r>
    </w:p>
    <w:p w:rsidR="00986A03" w:rsidRDefault="00986A03" w:rsidP="00986A03">
      <w:pPr>
        <w:widowControl w:val="0"/>
        <w:autoSpaceDE w:val="0"/>
        <w:autoSpaceDN w:val="0"/>
        <w:adjustRightInd w:val="0"/>
      </w:pPr>
    </w:p>
    <w:p w:rsidR="002D6E81" w:rsidRPr="00D55B37" w:rsidRDefault="002D6E81">
      <w:pPr>
        <w:pStyle w:val="JCARSourceNote"/>
        <w:ind w:left="720"/>
      </w:pPr>
      <w:r w:rsidRPr="00D55B37">
        <w:t xml:space="preserve">(Source:  </w:t>
      </w:r>
      <w:r w:rsidR="00545159">
        <w:t>Repealed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5B0F05">
        <w:t>90</w:t>
      </w:r>
      <w:r w:rsidR="00AE01E5">
        <w:t>28</w:t>
      </w:r>
      <w:r w:rsidRPr="00D55B37">
        <w:t xml:space="preserve">, effective </w:t>
      </w:r>
      <w:r w:rsidR="00783C7E">
        <w:t>June 22, 2010</w:t>
      </w:r>
      <w:r w:rsidRPr="00D55B37">
        <w:t>)</w:t>
      </w:r>
    </w:p>
    <w:sectPr w:rsidR="002D6E81" w:rsidRPr="00D55B37" w:rsidSect="00986A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A03"/>
    <w:rsid w:val="001678D1"/>
    <w:rsid w:val="002D6E81"/>
    <w:rsid w:val="00545159"/>
    <w:rsid w:val="005B0F05"/>
    <w:rsid w:val="00783C7E"/>
    <w:rsid w:val="008C21E4"/>
    <w:rsid w:val="00986A03"/>
    <w:rsid w:val="00AE01E5"/>
    <w:rsid w:val="00CA6D84"/>
    <w:rsid w:val="00CB76F0"/>
    <w:rsid w:val="00DC1721"/>
    <w:rsid w:val="00E6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6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1828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1828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