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AF" w:rsidRDefault="00542EAF" w:rsidP="00542E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EAF" w:rsidRDefault="00542EAF" w:rsidP="00542E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1925.270  Quorum</w:t>
      </w:r>
      <w:r>
        <w:t xml:space="preserve"> </w:t>
      </w:r>
    </w:p>
    <w:p w:rsidR="00542EAF" w:rsidRDefault="00542EAF" w:rsidP="00542EAF">
      <w:pPr>
        <w:widowControl w:val="0"/>
        <w:autoSpaceDE w:val="0"/>
        <w:autoSpaceDN w:val="0"/>
        <w:adjustRightInd w:val="0"/>
      </w:pPr>
    </w:p>
    <w:p w:rsidR="00542EAF" w:rsidRDefault="00542EAF" w:rsidP="00542EAF">
      <w:pPr>
        <w:widowControl w:val="0"/>
        <w:autoSpaceDE w:val="0"/>
        <w:autoSpaceDN w:val="0"/>
        <w:adjustRightInd w:val="0"/>
      </w:pPr>
      <w:r>
        <w:t xml:space="preserve">The quorum requirements are as specified in the Act.  A vacancy in the membership of the State Board shall not impair the right of a quorum to exercise all the rights and perform all the duties of the State Board as provided for in the Act. </w:t>
      </w:r>
    </w:p>
    <w:p w:rsidR="00542EAF" w:rsidRDefault="00542EAF" w:rsidP="00542EAF">
      <w:pPr>
        <w:widowControl w:val="0"/>
        <w:autoSpaceDE w:val="0"/>
        <w:autoSpaceDN w:val="0"/>
        <w:adjustRightInd w:val="0"/>
      </w:pPr>
    </w:p>
    <w:p w:rsidR="00542EAF" w:rsidRDefault="00542EAF" w:rsidP="00542E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5671, effective March 14, 2000) </w:t>
      </w:r>
    </w:p>
    <w:sectPr w:rsidR="00542EAF" w:rsidSect="00542E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EAF"/>
    <w:rsid w:val="001678D1"/>
    <w:rsid w:val="00542EAF"/>
    <w:rsid w:val="00654CF0"/>
    <w:rsid w:val="00C46316"/>
    <w:rsid w:val="00D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1925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1925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