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B3" w:rsidRDefault="002D63B3" w:rsidP="002D63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3B3" w:rsidRDefault="002D63B3" w:rsidP="002D63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2675.210  Composition of the IELRB</w:t>
      </w:r>
      <w:r>
        <w:t xml:space="preserve"> </w:t>
      </w:r>
    </w:p>
    <w:p w:rsidR="002D63B3" w:rsidRDefault="002D63B3" w:rsidP="002D63B3">
      <w:pPr>
        <w:widowControl w:val="0"/>
        <w:autoSpaceDE w:val="0"/>
        <w:autoSpaceDN w:val="0"/>
        <w:adjustRightInd w:val="0"/>
      </w:pPr>
    </w:p>
    <w:p w:rsidR="002D63B3" w:rsidRDefault="002D63B3" w:rsidP="002D63B3">
      <w:pPr>
        <w:widowControl w:val="0"/>
        <w:autoSpaceDE w:val="0"/>
        <w:autoSpaceDN w:val="0"/>
        <w:adjustRightInd w:val="0"/>
      </w:pPr>
      <w:r>
        <w:t>The IELRB is composed of a Chairman and four Members, all of whom are appointed by the Governor  with the advice and consent of the Senate.  Their terms are set by Section 5 of the Act [</w:t>
      </w:r>
      <w:r w:rsidR="002D520C">
        <w:t xml:space="preserve">115 </w:t>
      </w:r>
      <w:r>
        <w:t>ILCS 5/5].</w:t>
      </w:r>
    </w:p>
    <w:p w:rsidR="002D63B3" w:rsidRDefault="002D63B3">
      <w:pPr>
        <w:pStyle w:val="JCARSourceNote"/>
        <w:ind w:left="720"/>
      </w:pPr>
    </w:p>
    <w:p w:rsidR="002D63B3" w:rsidRPr="00D55B37" w:rsidRDefault="002D63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AB388E">
        <w:t>12818</w:t>
      </w:r>
      <w:r w:rsidRPr="00D55B37">
        <w:t xml:space="preserve">, effective </w:t>
      </w:r>
      <w:r w:rsidR="00AB388E">
        <w:t>September 7, 2004</w:t>
      </w:r>
      <w:r w:rsidRPr="00D55B37">
        <w:t>)</w:t>
      </w:r>
    </w:p>
    <w:sectPr w:rsidR="002D63B3" w:rsidRPr="00D55B37" w:rsidSect="002D63B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394C">
      <w:r>
        <w:separator/>
      </w:r>
    </w:p>
  </w:endnote>
  <w:endnote w:type="continuationSeparator" w:id="0">
    <w:p w:rsidR="00000000" w:rsidRDefault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394C">
      <w:r>
        <w:separator/>
      </w:r>
    </w:p>
  </w:footnote>
  <w:footnote w:type="continuationSeparator" w:id="0">
    <w:p w:rsidR="00000000" w:rsidRDefault="0079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12C47"/>
    <w:rsid w:val="00150267"/>
    <w:rsid w:val="001C7D95"/>
    <w:rsid w:val="001E3074"/>
    <w:rsid w:val="00225354"/>
    <w:rsid w:val="002524EC"/>
    <w:rsid w:val="002A643F"/>
    <w:rsid w:val="002D520C"/>
    <w:rsid w:val="002D63B3"/>
    <w:rsid w:val="0031575B"/>
    <w:rsid w:val="00337CEB"/>
    <w:rsid w:val="00367A2E"/>
    <w:rsid w:val="003718AD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9394C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B388E"/>
    <w:rsid w:val="00AE1744"/>
    <w:rsid w:val="00AE5547"/>
    <w:rsid w:val="00B07E7E"/>
    <w:rsid w:val="00B31598"/>
    <w:rsid w:val="00B35D67"/>
    <w:rsid w:val="00B466DF"/>
    <w:rsid w:val="00B516F7"/>
    <w:rsid w:val="00B66925"/>
    <w:rsid w:val="00B71177"/>
    <w:rsid w:val="00B876EC"/>
    <w:rsid w:val="00BC42D2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