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F0" w:rsidRDefault="00F03AF0" w:rsidP="00F03AF0">
      <w:pPr>
        <w:widowControl w:val="0"/>
        <w:autoSpaceDE w:val="0"/>
        <w:autoSpaceDN w:val="0"/>
        <w:adjustRightInd w:val="0"/>
      </w:pPr>
      <w:bookmarkStart w:id="0" w:name="_GoBack"/>
      <w:bookmarkEnd w:id="0"/>
    </w:p>
    <w:p w:rsidR="00F03AF0" w:rsidRDefault="00F03AF0" w:rsidP="00F03AF0">
      <w:pPr>
        <w:widowControl w:val="0"/>
        <w:autoSpaceDE w:val="0"/>
        <w:autoSpaceDN w:val="0"/>
        <w:adjustRightInd w:val="0"/>
      </w:pPr>
      <w:r>
        <w:rPr>
          <w:b/>
          <w:bCs/>
        </w:rPr>
        <w:t>Section 2925.20  Organizational Structure</w:t>
      </w:r>
      <w:r>
        <w:t xml:space="preserve"> </w:t>
      </w:r>
    </w:p>
    <w:p w:rsidR="00F03AF0" w:rsidRDefault="00F03AF0" w:rsidP="00F03AF0">
      <w:pPr>
        <w:widowControl w:val="0"/>
        <w:autoSpaceDE w:val="0"/>
        <w:autoSpaceDN w:val="0"/>
        <w:adjustRightInd w:val="0"/>
      </w:pPr>
    </w:p>
    <w:p w:rsidR="00F03AF0" w:rsidRDefault="00F03AF0" w:rsidP="00F03AF0">
      <w:pPr>
        <w:widowControl w:val="0"/>
        <w:autoSpaceDE w:val="0"/>
        <w:autoSpaceDN w:val="0"/>
        <w:adjustRightInd w:val="0"/>
      </w:pPr>
      <w:r>
        <w:t xml:space="preserve">The IDFA is governed by a board of directors of 15 people appointed by the Governor by and with the advice and consent of the Senate.  The Board appoints an Executive Director and other staff as needed.  The staff is separated into an operations staff and a program staff.  The authority's organization chart is attached as Exhibit B "Organization Chart". </w:t>
      </w:r>
    </w:p>
    <w:sectPr w:rsidR="00F03AF0" w:rsidSect="00F03A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3AF0"/>
    <w:rsid w:val="001678D1"/>
    <w:rsid w:val="00190C1A"/>
    <w:rsid w:val="00563EE9"/>
    <w:rsid w:val="00E30844"/>
    <w:rsid w:val="00F0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