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B6" w:rsidRDefault="005F0DB6" w:rsidP="005F0DB6">
      <w:pPr>
        <w:widowControl w:val="0"/>
        <w:autoSpaceDE w:val="0"/>
        <w:autoSpaceDN w:val="0"/>
        <w:adjustRightInd w:val="0"/>
      </w:pPr>
      <w:bookmarkStart w:id="0" w:name="_GoBack"/>
      <w:bookmarkEnd w:id="0"/>
    </w:p>
    <w:p w:rsidR="005F0DB6" w:rsidRDefault="005F0DB6" w:rsidP="005F0DB6">
      <w:pPr>
        <w:widowControl w:val="0"/>
        <w:autoSpaceDE w:val="0"/>
        <w:autoSpaceDN w:val="0"/>
        <w:adjustRightInd w:val="0"/>
      </w:pPr>
      <w:r>
        <w:rPr>
          <w:b/>
          <w:bCs/>
        </w:rPr>
        <w:t>Section 3000.150  Adoption</w:t>
      </w:r>
      <w:r>
        <w:t xml:space="preserve"> </w:t>
      </w:r>
    </w:p>
    <w:p w:rsidR="005F0DB6" w:rsidRDefault="005F0DB6" w:rsidP="005F0DB6">
      <w:pPr>
        <w:widowControl w:val="0"/>
        <w:autoSpaceDE w:val="0"/>
        <w:autoSpaceDN w:val="0"/>
        <w:adjustRightInd w:val="0"/>
      </w:pPr>
    </w:p>
    <w:p w:rsidR="005F0DB6" w:rsidRDefault="005F0DB6" w:rsidP="005F0DB6">
      <w:pPr>
        <w:widowControl w:val="0"/>
        <w:autoSpaceDE w:val="0"/>
        <w:autoSpaceDN w:val="0"/>
        <w:adjustRightInd w:val="0"/>
      </w:pPr>
      <w:r>
        <w:t xml:space="preserve">Following expiration of the required 45 day notice period, the Board places the proposed rules on its agenda for consideration of any recommended changes, public and agency comments, and whether or not to adopt the rules.  Adoption of rules is by vote of the Board  and filing of the rules with the Secretary of State. </w:t>
      </w:r>
    </w:p>
    <w:sectPr w:rsidR="005F0DB6" w:rsidSect="005F0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DB6"/>
    <w:rsid w:val="001678D1"/>
    <w:rsid w:val="002C39D6"/>
    <w:rsid w:val="005F0DB6"/>
    <w:rsid w:val="00700118"/>
    <w:rsid w:val="00B9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