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DF" w:rsidRDefault="006837DF" w:rsidP="006837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LXI:  DR</w:t>
      </w:r>
      <w:r w:rsidR="00AB6F50">
        <w:t>YCLEANER ENVIRONMENTAL RESPONSE</w:t>
      </w:r>
      <w:r w:rsidR="00C6571A">
        <w:t xml:space="preserve"> </w:t>
      </w:r>
      <w:r>
        <w:t>TRUST FUND COUNCIL OF ILLINOIS</w:t>
      </w:r>
    </w:p>
    <w:sectPr w:rsidR="006837DF" w:rsidSect="006837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7DF"/>
    <w:rsid w:val="001678D1"/>
    <w:rsid w:val="001E1B32"/>
    <w:rsid w:val="006837DF"/>
    <w:rsid w:val="00801B64"/>
    <w:rsid w:val="008061BC"/>
    <w:rsid w:val="00A509FB"/>
    <w:rsid w:val="00A87BC4"/>
    <w:rsid w:val="00AB6F50"/>
    <w:rsid w:val="00C6571A"/>
    <w:rsid w:val="00DA5E5C"/>
    <w:rsid w:val="00F23D64"/>
    <w:rsid w:val="00FA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LXI:  DRYCLEANER ENVIRONMENTAL RESPONSE TRUST FUND COUNCIL OF ILLINOIS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LXI:  DRYCLEANER ENVIRONMENTAL RESPONSE TRUST FUND COUNCIL OF ILLINOIS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