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46" w:rsidRDefault="007F0A46" w:rsidP="007F0A46">
      <w:pPr>
        <w:widowControl w:val="0"/>
        <w:autoSpaceDE w:val="0"/>
        <w:autoSpaceDN w:val="0"/>
        <w:adjustRightInd w:val="0"/>
      </w:pPr>
      <w:bookmarkStart w:id="0" w:name="_GoBack"/>
      <w:bookmarkEnd w:id="0"/>
    </w:p>
    <w:p w:rsidR="007F0A46" w:rsidRDefault="007F0A46" w:rsidP="007F0A46">
      <w:pPr>
        <w:widowControl w:val="0"/>
        <w:autoSpaceDE w:val="0"/>
        <w:autoSpaceDN w:val="0"/>
        <w:adjustRightInd w:val="0"/>
      </w:pPr>
      <w:r>
        <w:rPr>
          <w:b/>
          <w:bCs/>
        </w:rPr>
        <w:t>Section 5100.320  Executive Officer/President and Staff</w:t>
      </w:r>
      <w:r>
        <w:t xml:space="preserve"> </w:t>
      </w:r>
    </w:p>
    <w:p w:rsidR="007F0A46" w:rsidRDefault="007F0A46" w:rsidP="007F0A46">
      <w:pPr>
        <w:widowControl w:val="0"/>
        <w:autoSpaceDE w:val="0"/>
        <w:autoSpaceDN w:val="0"/>
        <w:adjustRightInd w:val="0"/>
      </w:pPr>
    </w:p>
    <w:p w:rsidR="007F0A46" w:rsidRDefault="007F0A46" w:rsidP="007F0A46">
      <w:pPr>
        <w:widowControl w:val="0"/>
        <w:autoSpaceDE w:val="0"/>
        <w:autoSpaceDN w:val="0"/>
        <w:adjustRightInd w:val="0"/>
      </w:pPr>
      <w:r>
        <w:t xml:space="preserve">The Executive Officer of the Board is the President of the College who is also the executive secretary of the Board.  The major duties of the Executive Officer/Secretary are defined in the Public Community College Act.  The President and staff are employed in accordance with Paragraph 104-6(g) of the Public Community College Act and the State Community College Board policies.  The President shall perform all specific statutory responsibilities, administer the State Community College Board rules, and perform any other duties requested or delegated by the State Community College Board. </w:t>
      </w:r>
    </w:p>
    <w:sectPr w:rsidR="007F0A46" w:rsidSect="007F0A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0A46"/>
    <w:rsid w:val="001678D1"/>
    <w:rsid w:val="002D1B93"/>
    <w:rsid w:val="006437CE"/>
    <w:rsid w:val="007F0A46"/>
    <w:rsid w:val="00A6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5100</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