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06" w:rsidRDefault="00D30606" w:rsidP="00D306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606" w:rsidRDefault="00D30606" w:rsidP="00D306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5151.90  Response Time</w:t>
      </w:r>
      <w:r>
        <w:t xml:space="preserve"> </w:t>
      </w:r>
    </w:p>
    <w:p w:rsidR="00D30606" w:rsidRDefault="00D30606" w:rsidP="00D30606">
      <w:pPr>
        <w:widowControl w:val="0"/>
        <w:autoSpaceDE w:val="0"/>
        <w:autoSpaceDN w:val="0"/>
        <w:adjustRightInd w:val="0"/>
      </w:pPr>
    </w:p>
    <w:p w:rsidR="00D30606" w:rsidRDefault="00D30606" w:rsidP="00D30606">
      <w:pPr>
        <w:widowControl w:val="0"/>
        <w:autoSpaceDE w:val="0"/>
        <w:autoSpaceDN w:val="0"/>
        <w:adjustRightInd w:val="0"/>
      </w:pPr>
      <w:r>
        <w:t xml:space="preserve">The action of the public records officer allowing inspection of records, providing a copy or denying the request shall be taken within 7 working days after receipt of a written request, unless the time for such action is extended.  The time for allowing inspection, providing a copy or denying the request may be extended by the public records officer for not more than 7 working days for any of the reasons specified in Section 3 of the Freedom of Information Act. </w:t>
      </w:r>
    </w:p>
    <w:sectPr w:rsidR="00D30606" w:rsidSect="00D306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606"/>
    <w:rsid w:val="001678D1"/>
    <w:rsid w:val="005B5908"/>
    <w:rsid w:val="00AD1D9C"/>
    <w:rsid w:val="00C8686F"/>
    <w:rsid w:val="00D3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5151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