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6B" w:rsidRDefault="003B4F6B" w:rsidP="003B4F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4F6B" w:rsidRDefault="003B4F6B" w:rsidP="003B4F6B">
      <w:pPr>
        <w:widowControl w:val="0"/>
        <w:autoSpaceDE w:val="0"/>
        <w:autoSpaceDN w:val="0"/>
        <w:adjustRightInd w:val="0"/>
      </w:pPr>
      <w:r>
        <w:t xml:space="preserve">AUTHORITY:  Implementing Title II, Subtitle A of the Americans With Disabilities Act of 1990 (42 U.S.C. 12102, 12131-12134 (1991)), as specified in Title II regulations (28 CFR 35.107 (1991)), and authorized by Sections 5-5 and 5-20 of the Illinois Administrative Procedure Act (Ill. Rev. Stat. 1991, ch. 127, pars. 1005-5 and 1005-20, as amended by P.A. 87-823, effective July 1, 1992) and Section 16 of The Civil Administrative Code of Illinois (Ill. Rev. Stat. 1991, ch. 127, par. 16). </w:t>
      </w:r>
    </w:p>
    <w:sectPr w:rsidR="003B4F6B" w:rsidSect="003B4F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F6B"/>
    <w:rsid w:val="001678D1"/>
    <w:rsid w:val="003B4F6B"/>
    <w:rsid w:val="00594EF6"/>
    <w:rsid w:val="008C27AC"/>
    <w:rsid w:val="0094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