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01" w:rsidRDefault="00517A01" w:rsidP="00517A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A01" w:rsidRDefault="00517A01" w:rsidP="00517A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575.10  Purpose</w:t>
      </w:r>
      <w:r>
        <w:t xml:space="preserve"> </w:t>
      </w:r>
    </w:p>
    <w:p w:rsidR="00517A01" w:rsidRDefault="00517A01" w:rsidP="00517A01">
      <w:pPr>
        <w:widowControl w:val="0"/>
        <w:autoSpaceDE w:val="0"/>
        <w:autoSpaceDN w:val="0"/>
        <w:adjustRightInd w:val="0"/>
      </w:pPr>
    </w:p>
    <w:p w:rsidR="00517A01" w:rsidRDefault="00517A01" w:rsidP="00517A01">
      <w:pPr>
        <w:widowControl w:val="0"/>
        <w:autoSpaceDE w:val="0"/>
        <w:autoSpaceDN w:val="0"/>
        <w:adjustRightInd w:val="0"/>
      </w:pPr>
      <w:r>
        <w:t xml:space="preserve">Pursuant to Title II, Subtitle A of the Americans With Disabilities Act of 1990 (ADA) (42 U.S.C. 12131-12134) and Section 35.107 of the Equal Employment Opportunity Commission's rules entitled "Nondiscrimination on the Basis of Disability in State and Local Government Services" (28 CFR 35.107), this Part establishes a grievance procedure for the prompt and equitable resolution of complaints regarding discrimination on the basis of a disability against the Department of Commerce and Community Affairs (Department) and/or entities which administer programs, services or activities on behalf of the Department under a contract, a grant or any other legally binding agreement.  However, Title II and this Part do not apply to private entities unless they are legally obligated to administer a program, service or activity on the Department's behalf. </w:t>
      </w:r>
    </w:p>
    <w:sectPr w:rsidR="00517A01" w:rsidSect="00517A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A01"/>
    <w:rsid w:val="001678D1"/>
    <w:rsid w:val="002A234B"/>
    <w:rsid w:val="00517A01"/>
    <w:rsid w:val="00B26DDD"/>
    <w:rsid w:val="00D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575</vt:lpstr>
    </vt:vector>
  </TitlesOfParts>
  <Company>state of illinois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575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