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5F" w:rsidRDefault="002E2B5F" w:rsidP="002E2B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B5F" w:rsidRDefault="002E2B5F" w:rsidP="002E2B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700.204  Accessibility</w:t>
      </w:r>
      <w:r>
        <w:t xml:space="preserve"> </w:t>
      </w:r>
    </w:p>
    <w:p w:rsidR="002E2B5F" w:rsidRDefault="002E2B5F" w:rsidP="002E2B5F">
      <w:pPr>
        <w:widowControl w:val="0"/>
        <w:autoSpaceDE w:val="0"/>
        <w:autoSpaceDN w:val="0"/>
        <w:adjustRightInd w:val="0"/>
      </w:pPr>
    </w:p>
    <w:p w:rsidR="002E2B5F" w:rsidRDefault="002E2B5F" w:rsidP="002E2B5F">
      <w:pPr>
        <w:widowControl w:val="0"/>
        <w:autoSpaceDE w:val="0"/>
        <w:autoSpaceDN w:val="0"/>
        <w:adjustRightInd w:val="0"/>
      </w:pPr>
      <w:r>
        <w:t xml:space="preserve">The Authority shall ensure that, at all stages, the Grievance Procedure is readily accessible to and usable by individuals with disabilities. </w:t>
      </w:r>
    </w:p>
    <w:sectPr w:rsidR="002E2B5F" w:rsidSect="002E2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B5F"/>
    <w:rsid w:val="001678D1"/>
    <w:rsid w:val="002E2B5F"/>
    <w:rsid w:val="005C458A"/>
    <w:rsid w:val="00711F5B"/>
    <w:rsid w:val="00E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