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95" w:rsidRDefault="001F2B95" w:rsidP="001F2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B95" w:rsidRDefault="001F2B95" w:rsidP="001F2B95">
      <w:pPr>
        <w:widowControl w:val="0"/>
        <w:autoSpaceDE w:val="0"/>
        <w:autoSpaceDN w:val="0"/>
        <w:adjustRightInd w:val="0"/>
      </w:pPr>
      <w:r>
        <w:t>SOURCE:  Repealed at 21 Ill. Reg. 603</w:t>
      </w:r>
      <w:r w:rsidR="00F6084F">
        <w:t xml:space="preserve">, effective December 26, 1996. </w:t>
      </w:r>
    </w:p>
    <w:sectPr w:rsidR="001F2B95" w:rsidSect="001F2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B95"/>
    <w:rsid w:val="000526BF"/>
    <w:rsid w:val="001678D1"/>
    <w:rsid w:val="001F2B95"/>
    <w:rsid w:val="0026304F"/>
    <w:rsid w:val="003A1BA7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