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77" w:rsidRDefault="00132C77" w:rsidP="000D3188">
      <w:pPr>
        <w:widowControl w:val="0"/>
        <w:autoSpaceDE w:val="0"/>
        <w:autoSpaceDN w:val="0"/>
        <w:adjustRightInd w:val="0"/>
        <w:jc w:val="both"/>
      </w:pPr>
    </w:p>
    <w:p w:rsidR="000174EB" w:rsidRPr="000D166B" w:rsidRDefault="000D166B" w:rsidP="000D3188">
      <w:pPr>
        <w:widowControl w:val="0"/>
        <w:autoSpaceDE w:val="0"/>
        <w:autoSpaceDN w:val="0"/>
        <w:adjustRightInd w:val="0"/>
        <w:jc w:val="both"/>
      </w:pPr>
      <w:r w:rsidRPr="000D166B">
        <w:t>AUTHORITY:  Implementing the Americans with Disabilities Act [42 USC</w:t>
      </w:r>
      <w:r w:rsidR="002968EA">
        <w:t xml:space="preserve"> </w:t>
      </w:r>
      <w:bookmarkStart w:id="0" w:name="_GoBack"/>
      <w:bookmarkEnd w:id="0"/>
      <w:r w:rsidRPr="000D166B">
        <w:t>12101 et seq.] and Nondiscrimination on the Basis of Disability in State and Local Government Services Regulations [28 CFR 35].</w:t>
      </w:r>
    </w:p>
    <w:sectPr w:rsidR="000174EB" w:rsidRPr="000D166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66B" w:rsidRDefault="000D166B">
      <w:r>
        <w:separator/>
      </w:r>
    </w:p>
  </w:endnote>
  <w:endnote w:type="continuationSeparator" w:id="0">
    <w:p w:rsidR="000D166B" w:rsidRDefault="000D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66B" w:rsidRDefault="000D166B">
      <w:r>
        <w:separator/>
      </w:r>
    </w:p>
  </w:footnote>
  <w:footnote w:type="continuationSeparator" w:id="0">
    <w:p w:rsidR="000D166B" w:rsidRDefault="000D1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6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6B"/>
    <w:rsid w:val="000D167F"/>
    <w:rsid w:val="000D225F"/>
    <w:rsid w:val="000D269B"/>
    <w:rsid w:val="000D3188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2C77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68EA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30569-5C79-4838-8087-8B687BC6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4</cp:revision>
  <dcterms:created xsi:type="dcterms:W3CDTF">2021-04-06T16:05:00Z</dcterms:created>
  <dcterms:modified xsi:type="dcterms:W3CDTF">2021-04-08T13:55:00Z</dcterms:modified>
</cp:coreProperties>
</file>