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17" w:rsidRDefault="00A00917" w:rsidP="00E932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4CC8" w:rsidRDefault="00644CC8" w:rsidP="00A00917">
      <w:pPr>
        <w:widowControl w:val="0"/>
        <w:autoSpaceDE w:val="0"/>
        <w:autoSpaceDN w:val="0"/>
        <w:adjustRightInd w:val="0"/>
      </w:pPr>
      <w:r>
        <w:t xml:space="preserve">AUTHORITY:  Implementing, and authorized by Section 4 of, the Illinois Noxious Weed Law [505 ILCS 100]. </w:t>
      </w:r>
    </w:p>
    <w:sectPr w:rsidR="00644CC8" w:rsidSect="00E9325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4CC8"/>
    <w:rsid w:val="003730E1"/>
    <w:rsid w:val="004E514A"/>
    <w:rsid w:val="00644CC8"/>
    <w:rsid w:val="00881EEA"/>
    <w:rsid w:val="00A00917"/>
    <w:rsid w:val="00A736FB"/>
    <w:rsid w:val="00B2579F"/>
    <w:rsid w:val="00E93253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Implementing, and authorized by Section 4 of, the Illinois Noxious Weed Law [505 ILCS 100]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Implementing, and authorized by Section 4 of, the Illinois Noxious Weed Law [505 ILCS 100]</dc:title>
  <dc:subject/>
  <dc:creator>LambTR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