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90" w:rsidRDefault="00746490" w:rsidP="00746490">
      <w:pPr>
        <w:widowControl w:val="0"/>
        <w:autoSpaceDE w:val="0"/>
        <w:autoSpaceDN w:val="0"/>
        <w:adjustRightInd w:val="0"/>
      </w:pPr>
      <w:bookmarkStart w:id="0" w:name="_GoBack"/>
      <w:bookmarkEnd w:id="0"/>
    </w:p>
    <w:p w:rsidR="00746490" w:rsidRDefault="00746490" w:rsidP="00746490">
      <w:pPr>
        <w:widowControl w:val="0"/>
        <w:autoSpaceDE w:val="0"/>
        <w:autoSpaceDN w:val="0"/>
        <w:adjustRightInd w:val="0"/>
      </w:pPr>
      <w:r>
        <w:rPr>
          <w:b/>
          <w:bCs/>
        </w:rPr>
        <w:t>Section 259.410  General</w:t>
      </w:r>
      <w:r>
        <w:t xml:space="preserve"> </w:t>
      </w:r>
    </w:p>
    <w:p w:rsidR="00746490" w:rsidRDefault="00746490" w:rsidP="00746490">
      <w:pPr>
        <w:widowControl w:val="0"/>
        <w:autoSpaceDE w:val="0"/>
        <w:autoSpaceDN w:val="0"/>
        <w:adjustRightInd w:val="0"/>
      </w:pPr>
    </w:p>
    <w:p w:rsidR="00746490" w:rsidRDefault="00746490" w:rsidP="00746490">
      <w:pPr>
        <w:widowControl w:val="0"/>
        <w:autoSpaceDE w:val="0"/>
        <w:autoSpaceDN w:val="0"/>
        <w:adjustRightInd w:val="0"/>
      </w:pPr>
      <w:r>
        <w:t xml:space="preserve">An owner or operator who elects to participate in the Agrichemical Facility Response Action Program shall submit corrective action plans for review by the Department and final approval by the Board pursuant to this Subpart. </w:t>
      </w:r>
    </w:p>
    <w:sectPr w:rsidR="00746490" w:rsidSect="00746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490"/>
    <w:rsid w:val="0001331F"/>
    <w:rsid w:val="001678D1"/>
    <w:rsid w:val="00746490"/>
    <w:rsid w:val="008D186E"/>
    <w:rsid w:val="00D5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