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2C59" w14:textId="77777777" w:rsidR="00E402A3" w:rsidRDefault="00E402A3" w:rsidP="00790728">
      <w:pPr>
        <w:widowControl w:val="0"/>
        <w:autoSpaceDE w:val="0"/>
        <w:autoSpaceDN w:val="0"/>
        <w:adjustRightInd w:val="0"/>
      </w:pPr>
    </w:p>
    <w:p w14:paraId="34EA1505" w14:textId="31AEEEBB" w:rsidR="00E402A3" w:rsidRDefault="00E402A3" w:rsidP="00790728">
      <w:pPr>
        <w:widowControl w:val="0"/>
        <w:autoSpaceDE w:val="0"/>
        <w:autoSpaceDN w:val="0"/>
        <w:adjustRightInd w:val="0"/>
      </w:pPr>
      <w:r>
        <w:t xml:space="preserve">AUTHORITY:  Implementing and authorized by Section 3-12(a)(2) of the Liquor Control Act </w:t>
      </w:r>
      <w:r w:rsidR="00F13A48">
        <w:t xml:space="preserve">of 1934 </w:t>
      </w:r>
      <w:r>
        <w:t xml:space="preserve">[235 ILCS 5]. </w:t>
      </w:r>
    </w:p>
    <w:sectPr w:rsidR="00E402A3" w:rsidSect="005B736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02A3"/>
    <w:rsid w:val="001551F9"/>
    <w:rsid w:val="005B736E"/>
    <w:rsid w:val="00790728"/>
    <w:rsid w:val="0092342D"/>
    <w:rsid w:val="00AE1954"/>
    <w:rsid w:val="00E402A3"/>
    <w:rsid w:val="00F1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23E734"/>
  <w15:docId w15:val="{63A40462-DABE-411F-B6A1-5D71DCBB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3-12(a)(2) of the Liquor Control Act [235 ILCS 5/3-12(a)(2)]</vt:lpstr>
    </vt:vector>
  </TitlesOfParts>
  <Company>State Of Illinois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3-12(a)(2) of the Liquor Control Act [235 ILCS 5/3-12(a)(2)]</dc:title>
  <dc:subject/>
  <dc:creator>saboch</dc:creator>
  <cp:keywords/>
  <dc:description/>
  <cp:lastModifiedBy>Bockewitz, Crystal K.</cp:lastModifiedBy>
  <cp:revision>5</cp:revision>
  <dcterms:created xsi:type="dcterms:W3CDTF">2012-06-21T20:43:00Z</dcterms:created>
  <dcterms:modified xsi:type="dcterms:W3CDTF">2023-05-15T14:22:00Z</dcterms:modified>
</cp:coreProperties>
</file>