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BE" w:rsidRDefault="00EA4CBE" w:rsidP="005179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CBE" w:rsidRDefault="00EA4CBE" w:rsidP="005179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100.190  Procedure Before Commission on Request for Continuance of Any Hearing</w:t>
      </w:r>
      <w:r>
        <w:t xml:space="preserve"> </w:t>
      </w:r>
    </w:p>
    <w:p w:rsidR="00EA4CBE" w:rsidRDefault="00EA4CBE" w:rsidP="00517943">
      <w:pPr>
        <w:widowControl w:val="0"/>
        <w:autoSpaceDE w:val="0"/>
        <w:autoSpaceDN w:val="0"/>
        <w:adjustRightInd w:val="0"/>
      </w:pPr>
    </w:p>
    <w:p w:rsidR="00EA4CBE" w:rsidRDefault="00EA4CBE" w:rsidP="00517943">
      <w:pPr>
        <w:widowControl w:val="0"/>
        <w:autoSpaceDE w:val="0"/>
        <w:autoSpaceDN w:val="0"/>
        <w:adjustRightInd w:val="0"/>
        <w:ind w:left="1449" w:hanging="720"/>
      </w:pPr>
      <w:r>
        <w:t>a)</w:t>
      </w:r>
      <w:r>
        <w:tab/>
        <w:t xml:space="preserve">A request for a continuance of any hearing in any matter before the Commission will not be allowed unless for a good and valid reason and unless made at least five (5) days prior to the date set for the hearing. </w:t>
      </w:r>
    </w:p>
    <w:p w:rsidR="00EE4CD4" w:rsidRDefault="00EE4CD4" w:rsidP="00517943">
      <w:pPr>
        <w:widowControl w:val="0"/>
        <w:autoSpaceDE w:val="0"/>
        <w:autoSpaceDN w:val="0"/>
        <w:adjustRightInd w:val="0"/>
      </w:pPr>
    </w:p>
    <w:p w:rsidR="00EA4CBE" w:rsidRDefault="00EA4CBE" w:rsidP="005179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Commission may in its discretion grant a continuance if extenuating and unusual circumstances are presented in support of the request for continuance. </w:t>
      </w:r>
    </w:p>
    <w:sectPr w:rsidR="00EA4CBE" w:rsidSect="0051794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CBE"/>
    <w:rsid w:val="00517943"/>
    <w:rsid w:val="00D15E6B"/>
    <w:rsid w:val="00E27546"/>
    <w:rsid w:val="00EA4CBE"/>
    <w:rsid w:val="00E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