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DA" w:rsidRDefault="00222FDA" w:rsidP="00222F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FDA" w:rsidRDefault="00222FDA" w:rsidP="00222F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204.85  Proceedings for Hearings Involving Action by the Board</w:t>
      </w:r>
      <w:r>
        <w:t xml:space="preserve"> </w:t>
      </w:r>
    </w:p>
    <w:p w:rsidR="00222FDA" w:rsidRDefault="00222FDA" w:rsidP="00222FDA">
      <w:pPr>
        <w:widowControl w:val="0"/>
        <w:autoSpaceDE w:val="0"/>
        <w:autoSpaceDN w:val="0"/>
        <w:adjustRightInd w:val="0"/>
      </w:pPr>
    </w:p>
    <w:p w:rsidR="00222FDA" w:rsidRDefault="00222FDA" w:rsidP="00222F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shall conduct a de novo hearing.  Except as otherwise provided (e.g., prima facie evidence rule at Section 603.55), counsel for the Board shall have the burden of proof by a </w:t>
      </w:r>
      <w:proofErr w:type="spellStart"/>
      <w:r>
        <w:t>presponderance</w:t>
      </w:r>
      <w:proofErr w:type="spellEnd"/>
      <w:r>
        <w:t xml:space="preserve"> of evidence. </w:t>
      </w:r>
    </w:p>
    <w:p w:rsidR="00C41301" w:rsidRDefault="00C41301" w:rsidP="00222FDA">
      <w:pPr>
        <w:widowControl w:val="0"/>
        <w:autoSpaceDE w:val="0"/>
        <w:autoSpaceDN w:val="0"/>
        <w:adjustRightInd w:val="0"/>
        <w:ind w:left="1440" w:hanging="720"/>
      </w:pPr>
    </w:p>
    <w:p w:rsidR="00222FDA" w:rsidRDefault="00222FDA" w:rsidP="00222F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testimony shall be given under oath or affirmation. </w:t>
      </w:r>
    </w:p>
    <w:p w:rsidR="00C41301" w:rsidRDefault="00C41301" w:rsidP="00222FDA">
      <w:pPr>
        <w:widowControl w:val="0"/>
        <w:autoSpaceDE w:val="0"/>
        <w:autoSpaceDN w:val="0"/>
        <w:adjustRightInd w:val="0"/>
        <w:ind w:left="1440" w:hanging="720"/>
      </w:pPr>
    </w:p>
    <w:p w:rsidR="00222FDA" w:rsidRDefault="00222FDA" w:rsidP="00222F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Both parties may present an opening statement on the merits. </w:t>
      </w:r>
    </w:p>
    <w:p w:rsidR="00C41301" w:rsidRDefault="00C41301" w:rsidP="00222FDA">
      <w:pPr>
        <w:widowControl w:val="0"/>
        <w:autoSpaceDE w:val="0"/>
        <w:autoSpaceDN w:val="0"/>
        <w:adjustRightInd w:val="0"/>
        <w:ind w:left="1440" w:hanging="720"/>
      </w:pPr>
    </w:p>
    <w:p w:rsidR="00222FDA" w:rsidRDefault="00222FDA" w:rsidP="00222FD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conclusion of the petitioner's case, the Board may present evidence in rebuttal to the petitioner's case. </w:t>
      </w:r>
    </w:p>
    <w:p w:rsidR="00C41301" w:rsidRDefault="00C41301" w:rsidP="00222FDA">
      <w:pPr>
        <w:widowControl w:val="0"/>
        <w:autoSpaceDE w:val="0"/>
        <w:autoSpaceDN w:val="0"/>
        <w:adjustRightInd w:val="0"/>
        <w:ind w:left="1440" w:hanging="720"/>
      </w:pPr>
    </w:p>
    <w:p w:rsidR="00222FDA" w:rsidRDefault="00222FDA" w:rsidP="00222FD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Both parties may present closing arguments. The Board proceeds first, then the petitioner, and thereafter the Board may present rebuttal closing argument. </w:t>
      </w:r>
    </w:p>
    <w:p w:rsidR="00C41301" w:rsidRDefault="00C41301" w:rsidP="00222FDA">
      <w:pPr>
        <w:widowControl w:val="0"/>
        <w:autoSpaceDE w:val="0"/>
        <w:autoSpaceDN w:val="0"/>
        <w:adjustRightInd w:val="0"/>
        <w:ind w:left="1440" w:hanging="720"/>
      </w:pPr>
    </w:p>
    <w:p w:rsidR="00222FDA" w:rsidRDefault="00222FDA" w:rsidP="00222FD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Each party may conduct cross-examination of any witnesses presented. The Board may also, as a matter of right, examine the petitioner as an adverse witness. </w:t>
      </w:r>
    </w:p>
    <w:p w:rsidR="00222FDA" w:rsidRDefault="00222FDA" w:rsidP="00222FDA">
      <w:pPr>
        <w:widowControl w:val="0"/>
        <w:autoSpaceDE w:val="0"/>
        <w:autoSpaceDN w:val="0"/>
        <w:adjustRightInd w:val="0"/>
        <w:ind w:left="1440" w:hanging="720"/>
      </w:pPr>
    </w:p>
    <w:p w:rsidR="00222FDA" w:rsidRDefault="00222FDA" w:rsidP="00222F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10806, effective July 1, 2002) </w:t>
      </w:r>
    </w:p>
    <w:sectPr w:rsidR="00222FDA" w:rsidSect="00222F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FDA"/>
    <w:rsid w:val="001678D1"/>
    <w:rsid w:val="00222FDA"/>
    <w:rsid w:val="00714A8C"/>
    <w:rsid w:val="007C30EB"/>
    <w:rsid w:val="00B244B2"/>
    <w:rsid w:val="00C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204</vt:lpstr>
    </vt:vector>
  </TitlesOfParts>
  <Company>State of Illinois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204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