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10" w:rsidRDefault="00395B10" w:rsidP="00395B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5B10" w:rsidRDefault="00395B10" w:rsidP="00395B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206.30  Annual Notice of Monthly Meetings</w:t>
      </w:r>
      <w:r>
        <w:t xml:space="preserve"> </w:t>
      </w:r>
    </w:p>
    <w:p w:rsidR="00395B10" w:rsidRDefault="00395B10" w:rsidP="00395B10">
      <w:pPr>
        <w:widowControl w:val="0"/>
        <w:autoSpaceDE w:val="0"/>
        <w:autoSpaceDN w:val="0"/>
        <w:adjustRightInd w:val="0"/>
      </w:pPr>
    </w:p>
    <w:p w:rsidR="00395B10" w:rsidRDefault="00395B10" w:rsidP="00395B10">
      <w:pPr>
        <w:widowControl w:val="0"/>
        <w:autoSpaceDE w:val="0"/>
        <w:autoSpaceDN w:val="0"/>
        <w:adjustRightInd w:val="0"/>
      </w:pPr>
      <w:r>
        <w:t xml:space="preserve">The Board shall publish on or before January 1 its tentative schedule of monthly Board meetings for that calendar year.  This publication, however, shall not preclude the Board from changing the date of a meeting when necessary to achieve the attendance of the maximum number of Board members.  The Board will notify all interested parties whenever a meeting date is changed. </w:t>
      </w:r>
    </w:p>
    <w:p w:rsidR="00395B10" w:rsidRDefault="00395B10" w:rsidP="00395B10">
      <w:pPr>
        <w:widowControl w:val="0"/>
        <w:autoSpaceDE w:val="0"/>
        <w:autoSpaceDN w:val="0"/>
        <w:adjustRightInd w:val="0"/>
      </w:pPr>
    </w:p>
    <w:p w:rsidR="00395B10" w:rsidRDefault="00395B10" w:rsidP="00395B1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7407, effective April 29, 1994) </w:t>
      </w:r>
    </w:p>
    <w:sectPr w:rsidR="00395B10" w:rsidSect="00395B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B10"/>
    <w:rsid w:val="001678D1"/>
    <w:rsid w:val="002A7289"/>
    <w:rsid w:val="003353AE"/>
    <w:rsid w:val="00395B10"/>
    <w:rsid w:val="0095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206</vt:lpstr>
    </vt:vector>
  </TitlesOfParts>
  <Company>State of Illinois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206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