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C8" w:rsidRDefault="00AF30C8" w:rsidP="00AF30C8">
      <w:pPr>
        <w:widowControl w:val="0"/>
        <w:autoSpaceDE w:val="0"/>
        <w:autoSpaceDN w:val="0"/>
        <w:adjustRightInd w:val="0"/>
      </w:pPr>
      <w:bookmarkStart w:id="0" w:name="_GoBack"/>
      <w:bookmarkEnd w:id="0"/>
    </w:p>
    <w:p w:rsidR="00AF30C8" w:rsidRDefault="00AF30C8" w:rsidP="00AF30C8">
      <w:pPr>
        <w:widowControl w:val="0"/>
        <w:autoSpaceDE w:val="0"/>
        <w:autoSpaceDN w:val="0"/>
        <w:adjustRightInd w:val="0"/>
      </w:pPr>
      <w:r>
        <w:rPr>
          <w:b/>
          <w:bCs/>
        </w:rPr>
        <w:t>Section 314.40  Dead Heats</w:t>
      </w:r>
      <w:r>
        <w:t xml:space="preserve"> </w:t>
      </w:r>
    </w:p>
    <w:p w:rsidR="00AF30C8" w:rsidRDefault="00AF30C8" w:rsidP="00AF30C8">
      <w:pPr>
        <w:widowControl w:val="0"/>
        <w:autoSpaceDE w:val="0"/>
        <w:autoSpaceDN w:val="0"/>
        <w:adjustRightInd w:val="0"/>
      </w:pPr>
    </w:p>
    <w:p w:rsidR="00AF30C8" w:rsidRDefault="00AF30C8" w:rsidP="00AF30C8">
      <w:pPr>
        <w:widowControl w:val="0"/>
        <w:autoSpaceDE w:val="0"/>
        <w:autoSpaceDN w:val="0"/>
        <w:adjustRightInd w:val="0"/>
      </w:pPr>
      <w:r>
        <w:t xml:space="preserve">In the event of a dead heat in any of the designated PPT contests, all wagers containing the dead heated horses shall be considered winners.  In the event the PPT net and carryover pools are subsequently distributed, those holding wagers containing the winning combinations shall share in a single price pool. </w:t>
      </w:r>
    </w:p>
    <w:sectPr w:rsidR="00AF30C8" w:rsidSect="00AF30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30C8"/>
    <w:rsid w:val="001678D1"/>
    <w:rsid w:val="00212917"/>
    <w:rsid w:val="002C3C09"/>
    <w:rsid w:val="00640F4B"/>
    <w:rsid w:val="00AF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314</vt:lpstr>
    </vt:vector>
  </TitlesOfParts>
  <Company>State of Illinois</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314</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