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79" w:rsidRDefault="00203379" w:rsidP="00203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379" w:rsidRDefault="00203379" w:rsidP="002033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317.70  Mandatory Distribution</w:t>
      </w:r>
      <w:r>
        <w:t xml:space="preserve"> </w:t>
      </w:r>
    </w:p>
    <w:p w:rsidR="00203379" w:rsidRDefault="00203379" w:rsidP="00203379">
      <w:pPr>
        <w:widowControl w:val="0"/>
        <w:autoSpaceDE w:val="0"/>
        <w:autoSpaceDN w:val="0"/>
        <w:adjustRightInd w:val="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written request for permission to distribute the Countdown carryover on a specific performance may be submitted to the State Director of </w:t>
      </w:r>
      <w:proofErr w:type="spellStart"/>
      <w:r>
        <w:t>Mutuels</w:t>
      </w:r>
      <w:proofErr w:type="spellEnd"/>
      <w:r>
        <w:t xml:space="preserve">. The request shall contain justification for the distribution, an explanation of the benefit to be derived, and the intended date and performance for the distribution.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144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Should the Countdown carryover be designated for distribution on a specified date and performance in which there are no wagers selecting the winning betting interest in each of the four designated Countdown contests, the entire pool shall be distributed as a single price pool to: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216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those whose selection correctly designates the winning betting interest in any three of the four Countdown contests, but if there are no such wagers, then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216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those whose selection correctly designates the winning betting interest in any two of the four Countdown contests, but if there are no such wagers, then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216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those whose selection correctly designates the winning betting interests in one of the four Countdown contests.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144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Countdown carryover shall be designated for distribution on a specified date and performance only under the following circumstances: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216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Upon written approval from the State Director of </w:t>
      </w:r>
      <w:proofErr w:type="spellStart"/>
      <w:r>
        <w:t>Mutuels</w:t>
      </w:r>
      <w:proofErr w:type="spellEnd"/>
      <w:r>
        <w:t xml:space="preserve"> as provided for in subsection (a) of this Section.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216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the closing performance of the meet, split meet or successive or intervening race meeting at the same race track.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144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If, for any reason, the Countdown carryover must be held over to the corresponding Countdown of a subsequent meet, the carryover shall be deposited in an interest-bearing account approved by the State Director of </w:t>
      </w:r>
      <w:proofErr w:type="spellStart"/>
      <w:r>
        <w:t>Mutuels</w:t>
      </w:r>
      <w:proofErr w:type="spellEnd"/>
      <w:r>
        <w:t xml:space="preserve">.  The Countdown carryover plus accrued interest shall then be added to the net Countdown pool of the following meet on a date and performance designated by the State Director of </w:t>
      </w:r>
      <w:proofErr w:type="spellStart"/>
      <w:r>
        <w:t>Mutuels</w:t>
      </w:r>
      <w:proofErr w:type="spellEnd"/>
      <w:r>
        <w:t xml:space="preserve">. </w:t>
      </w:r>
    </w:p>
    <w:p w:rsidR="002F6116" w:rsidRDefault="002F6116" w:rsidP="00203379">
      <w:pPr>
        <w:widowControl w:val="0"/>
        <w:autoSpaceDE w:val="0"/>
        <w:autoSpaceDN w:val="0"/>
        <w:adjustRightInd w:val="0"/>
        <w:ind w:left="1440" w:hanging="720"/>
      </w:pPr>
    </w:p>
    <w:p w:rsidR="00203379" w:rsidRDefault="00203379" w:rsidP="002033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 written approval of the Board, the organization licensee may contribute to the Countdown carryover a sum of money up to any designated cap. </w:t>
      </w:r>
    </w:p>
    <w:sectPr w:rsidR="00203379" w:rsidSect="00203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379"/>
    <w:rsid w:val="001678D1"/>
    <w:rsid w:val="00203379"/>
    <w:rsid w:val="002F6116"/>
    <w:rsid w:val="005B0264"/>
    <w:rsid w:val="00924D8C"/>
    <w:rsid w:val="00C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317</vt:lpstr>
    </vt:vector>
  </TitlesOfParts>
  <Company>State of Illinois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317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