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F1" w:rsidRDefault="004F1AF1" w:rsidP="004F1A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AF1" w:rsidRDefault="004F1AF1" w:rsidP="004F1A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422.50  Suspension and Removal of Officials</w:t>
      </w:r>
      <w:r>
        <w:t xml:space="preserve"> </w:t>
      </w:r>
    </w:p>
    <w:p w:rsidR="004F1AF1" w:rsidRDefault="004F1AF1" w:rsidP="004F1AF1">
      <w:pPr>
        <w:widowControl w:val="0"/>
        <w:autoSpaceDE w:val="0"/>
        <w:autoSpaceDN w:val="0"/>
        <w:adjustRightInd w:val="0"/>
      </w:pPr>
    </w:p>
    <w:p w:rsidR="004F1AF1" w:rsidRDefault="004F1AF1" w:rsidP="004F1AF1">
      <w:pPr>
        <w:widowControl w:val="0"/>
        <w:autoSpaceDE w:val="0"/>
        <w:autoSpaceDN w:val="0"/>
        <w:adjustRightInd w:val="0"/>
      </w:pPr>
      <w:r>
        <w:t xml:space="preserve">The Board may suspend or remove a racing official.  The Board's action in the suspension or removal of a racing official shall be based on the standards and guidelines set forth in Sections 37-15(c) and (d) of the Act for denial, suspension, and revocation of an occupation license. </w:t>
      </w:r>
    </w:p>
    <w:sectPr w:rsidR="004F1AF1" w:rsidSect="004F1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AF1"/>
    <w:rsid w:val="001678D1"/>
    <w:rsid w:val="004F1AF1"/>
    <w:rsid w:val="00504A9A"/>
    <w:rsid w:val="00963855"/>
    <w:rsid w:val="00C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