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FD" w:rsidRDefault="008F2FFD" w:rsidP="008F2FFD">
      <w:pPr>
        <w:widowControl w:val="0"/>
        <w:autoSpaceDE w:val="0"/>
        <w:autoSpaceDN w:val="0"/>
        <w:adjustRightInd w:val="0"/>
      </w:pPr>
      <w:bookmarkStart w:id="0" w:name="_GoBack"/>
      <w:bookmarkEnd w:id="0"/>
    </w:p>
    <w:p w:rsidR="008F2FFD" w:rsidRDefault="008F2FFD" w:rsidP="008F2FFD">
      <w:pPr>
        <w:widowControl w:val="0"/>
        <w:autoSpaceDE w:val="0"/>
        <w:autoSpaceDN w:val="0"/>
        <w:adjustRightInd w:val="0"/>
      </w:pPr>
      <w:r>
        <w:rPr>
          <w:b/>
          <w:bCs/>
        </w:rPr>
        <w:t>Section 433.410  Unique Ticket Number</w:t>
      </w:r>
      <w:r>
        <w:t xml:space="preserve"> </w:t>
      </w:r>
    </w:p>
    <w:p w:rsidR="008F2FFD" w:rsidRDefault="008F2FFD" w:rsidP="008F2FFD">
      <w:pPr>
        <w:widowControl w:val="0"/>
        <w:autoSpaceDE w:val="0"/>
        <w:autoSpaceDN w:val="0"/>
        <w:adjustRightInd w:val="0"/>
      </w:pPr>
    </w:p>
    <w:p w:rsidR="008F2FFD" w:rsidRDefault="008F2FFD" w:rsidP="008F2FFD">
      <w:pPr>
        <w:widowControl w:val="0"/>
        <w:autoSpaceDE w:val="0"/>
        <w:autoSpaceDN w:val="0"/>
        <w:adjustRightInd w:val="0"/>
      </w:pPr>
      <w:r>
        <w:t xml:space="preserve">All totalizator systems shall assign a unique ticket number to each ticket issued.  The unique ticket number shall be printed on the ticket at the time of issue by the ticket issuing machine and shall be recorded in the computer. </w:t>
      </w:r>
    </w:p>
    <w:sectPr w:rsidR="008F2FFD" w:rsidSect="008F2F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FFD"/>
    <w:rsid w:val="001678D1"/>
    <w:rsid w:val="004D2E32"/>
    <w:rsid w:val="008F2FFD"/>
    <w:rsid w:val="00B71024"/>
    <w:rsid w:val="00B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