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7E" w:rsidRDefault="00E76F7E" w:rsidP="00E76F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6F7E" w:rsidRDefault="00E76F7E" w:rsidP="00E76F7E">
      <w:pPr>
        <w:widowControl w:val="0"/>
        <w:autoSpaceDE w:val="0"/>
        <w:autoSpaceDN w:val="0"/>
        <w:adjustRightInd w:val="0"/>
      </w:pPr>
      <w:r>
        <w:t xml:space="preserve">SOURCE:  Adopted at 11 Ill. Reg. 12370, effective July 18, 1987; amended at 16 Ill. Reg. 17761, effective November 5, 1992. </w:t>
      </w:r>
      <w:r>
        <w:tab/>
      </w:r>
    </w:p>
    <w:sectPr w:rsidR="00E76F7E" w:rsidSect="00E76F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F7E"/>
    <w:rsid w:val="001678D1"/>
    <w:rsid w:val="00780E8F"/>
    <w:rsid w:val="00B33E33"/>
    <w:rsid w:val="00E76F7E"/>
    <w:rsid w:val="00E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