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233" w:rsidRDefault="004F0233" w:rsidP="004F02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0233" w:rsidRDefault="004F0233" w:rsidP="004F0233">
      <w:pPr>
        <w:widowControl w:val="0"/>
        <w:autoSpaceDE w:val="0"/>
        <w:autoSpaceDN w:val="0"/>
        <w:adjustRightInd w:val="0"/>
      </w:pPr>
      <w:r>
        <w:t xml:space="preserve">SOURCE:  Adopted and codified at 7 Ill. Reg. 1425, effective January 24, 1983. </w:t>
      </w:r>
      <w:r>
        <w:tab/>
      </w:r>
    </w:p>
    <w:sectPr w:rsidR="004F0233" w:rsidSect="004F02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0233"/>
    <w:rsid w:val="001678D1"/>
    <w:rsid w:val="001B6689"/>
    <w:rsid w:val="004E2327"/>
    <w:rsid w:val="004F0233"/>
    <w:rsid w:val="005B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2012-06-21T21:11:00Z</dcterms:created>
  <dcterms:modified xsi:type="dcterms:W3CDTF">2012-06-21T21:11:00Z</dcterms:modified>
</cp:coreProperties>
</file>