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D5" w:rsidRDefault="00ED09D5" w:rsidP="00ED09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09D5" w:rsidRDefault="00ED09D5" w:rsidP="00ED09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510.150  Delivery of a Claimed Horse</w:t>
      </w:r>
      <w:r>
        <w:t xml:space="preserve"> </w:t>
      </w:r>
    </w:p>
    <w:p w:rsidR="00ED09D5" w:rsidRDefault="00ED09D5" w:rsidP="00ED09D5">
      <w:pPr>
        <w:widowControl w:val="0"/>
        <w:autoSpaceDE w:val="0"/>
        <w:autoSpaceDN w:val="0"/>
        <w:adjustRightInd w:val="0"/>
      </w:pPr>
    </w:p>
    <w:p w:rsidR="00ED09D5" w:rsidRDefault="00ED09D5" w:rsidP="00ED09D5">
      <w:pPr>
        <w:widowControl w:val="0"/>
        <w:autoSpaceDE w:val="0"/>
        <w:autoSpaceDN w:val="0"/>
        <w:adjustRightInd w:val="0"/>
      </w:pPr>
      <w:r>
        <w:t xml:space="preserve">After the race, a claimed horse shall be delivered by the original owner to the claimant upon presentation of a written authorization from the racing secretary's office. </w:t>
      </w:r>
    </w:p>
    <w:p w:rsidR="00ED09D5" w:rsidRDefault="00ED09D5" w:rsidP="00ED09D5">
      <w:pPr>
        <w:widowControl w:val="0"/>
        <w:autoSpaceDE w:val="0"/>
        <w:autoSpaceDN w:val="0"/>
        <w:adjustRightInd w:val="0"/>
      </w:pPr>
    </w:p>
    <w:p w:rsidR="00ED09D5" w:rsidRDefault="00ED09D5" w:rsidP="00ED09D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18 Ill. Reg. 2064, effective January 21, 1994) </w:t>
      </w:r>
    </w:p>
    <w:sectPr w:rsidR="00ED09D5" w:rsidSect="00ED09D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09D5"/>
    <w:rsid w:val="00156E62"/>
    <w:rsid w:val="00295D10"/>
    <w:rsid w:val="00A226EF"/>
    <w:rsid w:val="00D97C06"/>
    <w:rsid w:val="00E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