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61" w:rsidRDefault="00B45C61" w:rsidP="00B45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C61" w:rsidRDefault="00B45C61" w:rsidP="00B45C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1302.230  Licensed Concessionaire</w:t>
      </w:r>
      <w:r>
        <w:t xml:space="preserve"> </w:t>
      </w:r>
    </w:p>
    <w:p w:rsidR="00B45C61" w:rsidRDefault="00B45C61" w:rsidP="00B45C61">
      <w:pPr>
        <w:widowControl w:val="0"/>
        <w:autoSpaceDE w:val="0"/>
        <w:autoSpaceDN w:val="0"/>
        <w:adjustRightInd w:val="0"/>
      </w:pPr>
    </w:p>
    <w:p w:rsidR="00B45C61" w:rsidRDefault="00B45C61" w:rsidP="00B45C61">
      <w:pPr>
        <w:widowControl w:val="0"/>
        <w:autoSpaceDE w:val="0"/>
        <w:autoSpaceDN w:val="0"/>
        <w:adjustRightInd w:val="0"/>
      </w:pPr>
      <w:r>
        <w:t xml:space="preserve">No license shall be issued to conduct a racing meeting unless, prior to the commencement of such meeting, the applicant for such license has obtained the services of a concessionaire licensed by the Board to provide adequate food and drink services for race track patrons or is providing such services itself. </w:t>
      </w:r>
    </w:p>
    <w:p w:rsidR="00B45C61" w:rsidRDefault="00B45C61" w:rsidP="00B45C61">
      <w:pPr>
        <w:widowControl w:val="0"/>
        <w:autoSpaceDE w:val="0"/>
        <w:autoSpaceDN w:val="0"/>
        <w:adjustRightInd w:val="0"/>
      </w:pPr>
    </w:p>
    <w:p w:rsidR="00B45C61" w:rsidRDefault="00B45C61" w:rsidP="002D0A8A">
      <w:pPr>
        <w:widowControl w:val="0"/>
        <w:autoSpaceDE w:val="0"/>
        <w:autoSpaceDN w:val="0"/>
        <w:adjustRightInd w:val="0"/>
        <w:ind w:left="684" w:firstLine="36"/>
      </w:pPr>
      <w:r>
        <w:t xml:space="preserve">(Source:  Amended January 11, 1974) </w:t>
      </w:r>
    </w:p>
    <w:sectPr w:rsidR="00B45C61" w:rsidSect="00B45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C61"/>
    <w:rsid w:val="00072086"/>
    <w:rsid w:val="001678D1"/>
    <w:rsid w:val="002840FC"/>
    <w:rsid w:val="002D0A8A"/>
    <w:rsid w:val="006B3DE3"/>
    <w:rsid w:val="00B4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