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1F" w:rsidRDefault="00190F1F" w:rsidP="00190F1F">
      <w:pPr>
        <w:widowControl w:val="0"/>
        <w:autoSpaceDE w:val="0"/>
        <w:autoSpaceDN w:val="0"/>
        <w:adjustRightInd w:val="0"/>
      </w:pPr>
      <w:bookmarkStart w:id="0" w:name="_GoBack"/>
      <w:bookmarkEnd w:id="0"/>
    </w:p>
    <w:p w:rsidR="00190F1F" w:rsidRDefault="00190F1F" w:rsidP="00190F1F">
      <w:pPr>
        <w:widowControl w:val="0"/>
        <w:autoSpaceDE w:val="0"/>
        <w:autoSpaceDN w:val="0"/>
        <w:adjustRightInd w:val="0"/>
      </w:pPr>
      <w:r>
        <w:rPr>
          <w:b/>
          <w:bCs/>
        </w:rPr>
        <w:t xml:space="preserve">Section 1305.380  Notification of Change </w:t>
      </w:r>
    </w:p>
    <w:p w:rsidR="00190F1F" w:rsidRDefault="00190F1F" w:rsidP="00190F1F">
      <w:pPr>
        <w:widowControl w:val="0"/>
        <w:autoSpaceDE w:val="0"/>
        <w:autoSpaceDN w:val="0"/>
        <w:adjustRightInd w:val="0"/>
      </w:pPr>
    </w:p>
    <w:p w:rsidR="00190F1F" w:rsidRDefault="002A5726" w:rsidP="002A5726">
      <w:pPr>
        <w:widowControl w:val="0"/>
        <w:autoSpaceDE w:val="0"/>
        <w:autoSpaceDN w:val="0"/>
        <w:adjustRightInd w:val="0"/>
        <w:ind w:left="1440" w:hanging="720"/>
      </w:pPr>
      <w:r>
        <w:t>a)</w:t>
      </w:r>
      <w:r>
        <w:tab/>
      </w:r>
      <w:r w:rsidR="00190F1F">
        <w:t xml:space="preserve">Each organization licensee shall have the authority to change its hours of operation if the hours are different than provided in the licensee's racing dates application subject to notification to the Board.  The notification shall be made in writing and submitted to the Board's central office at least 30 days prior to the anticipated change of hours of operation. </w:t>
      </w:r>
    </w:p>
    <w:p w:rsidR="00B0685B" w:rsidRDefault="00B0685B" w:rsidP="002A5726">
      <w:pPr>
        <w:widowControl w:val="0"/>
        <w:autoSpaceDE w:val="0"/>
        <w:autoSpaceDN w:val="0"/>
        <w:adjustRightInd w:val="0"/>
        <w:ind w:left="1440" w:hanging="720"/>
      </w:pPr>
    </w:p>
    <w:p w:rsidR="002A5726" w:rsidRDefault="002A5726" w:rsidP="002A5726">
      <w:pPr>
        <w:widowControl w:val="0"/>
        <w:autoSpaceDE w:val="0"/>
        <w:autoSpaceDN w:val="0"/>
        <w:adjustRightInd w:val="0"/>
        <w:ind w:left="1440" w:hanging="720"/>
      </w:pPr>
      <w:r>
        <w:t>b)</w:t>
      </w:r>
      <w:r>
        <w:tab/>
        <w:t xml:space="preserve">Each organization licensee shall have the authority to change prices charged for goods and services subject to notification to the Board.  </w:t>
      </w:r>
      <w:r w:rsidR="00B0685B">
        <w:t xml:space="preserve">Goods and services shall include, but not </w:t>
      </w:r>
      <w:r w:rsidR="003A2C90">
        <w:t xml:space="preserve">be </w:t>
      </w:r>
      <w:r w:rsidR="00B0685B">
        <w:t>limited to, admission prices, parking fees and official racing programs and shall exclude food, beverage</w:t>
      </w:r>
      <w:r w:rsidR="003A2C90">
        <w:t>s</w:t>
      </w:r>
      <w:r w:rsidR="00B0685B">
        <w:t xml:space="preserve"> and merchandise.  </w:t>
      </w:r>
      <w:r>
        <w:t>The notification shall be made in writing and submitted to the Board's central office at least 30 days prior to the anticipated change.</w:t>
      </w:r>
    </w:p>
    <w:p w:rsidR="00B0685B" w:rsidRDefault="00B0685B" w:rsidP="002A5726">
      <w:pPr>
        <w:widowControl w:val="0"/>
        <w:autoSpaceDE w:val="0"/>
        <w:autoSpaceDN w:val="0"/>
        <w:adjustRightInd w:val="0"/>
        <w:ind w:left="1440" w:hanging="720"/>
      </w:pPr>
    </w:p>
    <w:p w:rsidR="00B0685B" w:rsidRDefault="003A2C90" w:rsidP="003A2C90">
      <w:pPr>
        <w:widowControl w:val="0"/>
        <w:autoSpaceDE w:val="0"/>
        <w:autoSpaceDN w:val="0"/>
        <w:adjustRightInd w:val="0"/>
        <w:ind w:left="1440" w:hanging="699"/>
      </w:pPr>
      <w:r>
        <w:t>c)</w:t>
      </w:r>
      <w:r>
        <w:tab/>
      </w:r>
      <w:r w:rsidR="00B0685B">
        <w:t xml:space="preserve">Each organization licensee shall have the authority to change prices charged for wagering products (subject to Sections 26 and 26.2 of the Act) subject to notification to the Board.  Wagering products shall include, </w:t>
      </w:r>
      <w:r w:rsidR="00AC431C">
        <w:t>b</w:t>
      </w:r>
      <w:r w:rsidR="00B0685B">
        <w:t xml:space="preserve">ut not </w:t>
      </w:r>
      <w:r>
        <w:t xml:space="preserve">be </w:t>
      </w:r>
      <w:r w:rsidR="00B0685B">
        <w:t>limited to, take-out or retention rates and minimum wager amounts.  The notification shall be made in writing and submitted to the Board's central office at least 30 days prior to the anticipated change.</w:t>
      </w:r>
    </w:p>
    <w:p w:rsidR="002A5726" w:rsidRDefault="002A5726">
      <w:pPr>
        <w:pStyle w:val="JCARSourceNote"/>
        <w:ind w:firstLine="720"/>
      </w:pPr>
    </w:p>
    <w:p w:rsidR="003A2C90" w:rsidRPr="003A2C90" w:rsidRDefault="003A2C90" w:rsidP="003A2C90">
      <w:pPr>
        <w:pStyle w:val="JCARSourceNote"/>
        <w:ind w:left="1440" w:hanging="720"/>
      </w:pPr>
      <w:r>
        <w:t>d)</w:t>
      </w:r>
      <w:r>
        <w:tab/>
      </w:r>
      <w:r>
        <w:rPr>
          <w:i/>
        </w:rPr>
        <w:t xml:space="preserve">The Board may disapprove of any business practices by organization licensees identified  in </w:t>
      </w:r>
      <w:r>
        <w:t>subsection (a),</w:t>
      </w:r>
      <w:r w:rsidR="00217569">
        <w:t xml:space="preserve"> </w:t>
      </w:r>
      <w:r>
        <w:t xml:space="preserve">(b) or (c) </w:t>
      </w:r>
      <w:r w:rsidRPr="00217569">
        <w:rPr>
          <w:i/>
        </w:rPr>
        <w:t>if the</w:t>
      </w:r>
      <w:r>
        <w:t xml:space="preserve"> Executive Director </w:t>
      </w:r>
      <w:r>
        <w:rPr>
          <w:i/>
        </w:rPr>
        <w:t>finds that such practices are detrimental to the public interest</w:t>
      </w:r>
      <w:r>
        <w:t xml:space="preserve"> based upon industry standards (e.g., a national survey of comparable race tracks) or opposition from the public or interesed parties. [230 ILCS 5/20.1]</w:t>
      </w:r>
    </w:p>
    <w:p w:rsidR="003A2C90" w:rsidRDefault="003A2C90">
      <w:pPr>
        <w:pStyle w:val="JCARSourceNote"/>
        <w:ind w:firstLine="720"/>
      </w:pPr>
    </w:p>
    <w:p w:rsidR="002A5726" w:rsidRPr="00D55B37" w:rsidRDefault="002A5726">
      <w:pPr>
        <w:pStyle w:val="JCARSourceNote"/>
        <w:ind w:firstLine="720"/>
      </w:pPr>
      <w:r w:rsidRPr="00D55B37">
        <w:t xml:space="preserve">(Source:  </w:t>
      </w:r>
      <w:r>
        <w:t>Amended</w:t>
      </w:r>
      <w:r w:rsidRPr="00D55B37">
        <w:t xml:space="preserve"> at 2</w:t>
      </w:r>
      <w:r w:rsidR="00B0685B">
        <w:t>8</w:t>
      </w:r>
      <w:r>
        <w:t xml:space="preserve"> </w:t>
      </w:r>
      <w:r w:rsidRPr="00D55B37">
        <w:t xml:space="preserve">Ill. Reg. </w:t>
      </w:r>
      <w:r w:rsidR="00D072FF">
        <w:t>6596</w:t>
      </w:r>
      <w:r w:rsidRPr="00D55B37">
        <w:t xml:space="preserve">, effective </w:t>
      </w:r>
      <w:r w:rsidR="00D072FF">
        <w:t>April 19, 2004</w:t>
      </w:r>
      <w:r w:rsidRPr="00D55B37">
        <w:t>)</w:t>
      </w:r>
    </w:p>
    <w:sectPr w:rsidR="002A5726" w:rsidRPr="00D55B37" w:rsidSect="00190F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F1F"/>
    <w:rsid w:val="0000279A"/>
    <w:rsid w:val="000E3698"/>
    <w:rsid w:val="001678D1"/>
    <w:rsid w:val="00190F1F"/>
    <w:rsid w:val="00217569"/>
    <w:rsid w:val="002A5726"/>
    <w:rsid w:val="003A2C90"/>
    <w:rsid w:val="004038C9"/>
    <w:rsid w:val="008408C2"/>
    <w:rsid w:val="00861AE8"/>
    <w:rsid w:val="00A95EA3"/>
    <w:rsid w:val="00AC431C"/>
    <w:rsid w:val="00B0685B"/>
    <w:rsid w:val="00D0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5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