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D8" w:rsidRDefault="007016D8" w:rsidP="007016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16D8" w:rsidRDefault="007016D8" w:rsidP="007016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1313.10  Worker's Compensation (Repealed)</w:t>
      </w:r>
      <w:r>
        <w:t xml:space="preserve"> </w:t>
      </w:r>
    </w:p>
    <w:p w:rsidR="007016D8" w:rsidRDefault="007016D8" w:rsidP="007016D8">
      <w:pPr>
        <w:widowControl w:val="0"/>
        <w:autoSpaceDE w:val="0"/>
        <w:autoSpaceDN w:val="0"/>
        <w:adjustRightInd w:val="0"/>
      </w:pPr>
    </w:p>
    <w:p w:rsidR="007016D8" w:rsidRDefault="007016D8" w:rsidP="007016D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20250, effective December 1, 1987) </w:t>
      </w:r>
    </w:p>
    <w:sectPr w:rsidR="007016D8" w:rsidSect="007016D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16D8"/>
    <w:rsid w:val="00013DB3"/>
    <w:rsid w:val="004C4969"/>
    <w:rsid w:val="007016D8"/>
    <w:rsid w:val="00A2161F"/>
    <w:rsid w:val="00C3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1313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1313</dc:title>
  <dc:subject/>
  <dc:creator>MessingerRR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