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4C" w:rsidRDefault="0098684C" w:rsidP="0098684C">
      <w:pPr>
        <w:widowControl w:val="0"/>
        <w:autoSpaceDE w:val="0"/>
        <w:autoSpaceDN w:val="0"/>
        <w:adjustRightInd w:val="0"/>
      </w:pPr>
      <w:bookmarkStart w:id="0" w:name="_GoBack"/>
      <w:bookmarkEnd w:id="0"/>
    </w:p>
    <w:p w:rsidR="0098684C" w:rsidRDefault="0098684C" w:rsidP="0098684C">
      <w:pPr>
        <w:widowControl w:val="0"/>
        <w:autoSpaceDE w:val="0"/>
        <w:autoSpaceDN w:val="0"/>
        <w:adjustRightInd w:val="0"/>
      </w:pPr>
      <w:r>
        <w:rPr>
          <w:b/>
          <w:bCs/>
        </w:rPr>
        <w:t>Section 1409.90  Registration of Stable Names</w:t>
      </w:r>
      <w:r>
        <w:t xml:space="preserve"> </w:t>
      </w:r>
    </w:p>
    <w:p w:rsidR="0098684C" w:rsidRDefault="0098684C" w:rsidP="0098684C">
      <w:pPr>
        <w:widowControl w:val="0"/>
        <w:autoSpaceDE w:val="0"/>
        <w:autoSpaceDN w:val="0"/>
        <w:adjustRightInd w:val="0"/>
      </w:pPr>
    </w:p>
    <w:p w:rsidR="0098684C" w:rsidRDefault="0098684C" w:rsidP="0098684C">
      <w:pPr>
        <w:widowControl w:val="0"/>
        <w:autoSpaceDE w:val="0"/>
        <w:autoSpaceDN w:val="0"/>
        <w:adjustRightInd w:val="0"/>
      </w:pPr>
      <w:r>
        <w:t xml:space="preserve">All registration of stable names by The Jockey Club (New York), the National Steeplechase and Hunt Association, and the incorporated Canadian Racing Associations, shall be respected in Illinois, provided however, that the Board may at any time demand any one engaged in racing on the Illinois tracks to disclose his or her real name, the Illinois Racing Board being an agency for the registration of stable names. </w:t>
      </w:r>
    </w:p>
    <w:sectPr w:rsidR="0098684C" w:rsidSect="009868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84C"/>
    <w:rsid w:val="001678D1"/>
    <w:rsid w:val="007C19C8"/>
    <w:rsid w:val="00956651"/>
    <w:rsid w:val="0098684C"/>
    <w:rsid w:val="00A2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1409</vt:lpstr>
    </vt:vector>
  </TitlesOfParts>
  <Company>State of Illinois</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1409</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