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B1" w:rsidRDefault="00646CB1" w:rsidP="00646CB1">
      <w:pPr>
        <w:widowControl w:val="0"/>
        <w:autoSpaceDE w:val="0"/>
        <w:autoSpaceDN w:val="0"/>
        <w:adjustRightInd w:val="0"/>
      </w:pPr>
      <w:bookmarkStart w:id="0" w:name="_GoBack"/>
      <w:bookmarkEnd w:id="0"/>
    </w:p>
    <w:p w:rsidR="00646CB1" w:rsidRDefault="00646CB1" w:rsidP="00646CB1">
      <w:pPr>
        <w:widowControl w:val="0"/>
        <w:autoSpaceDE w:val="0"/>
        <w:autoSpaceDN w:val="0"/>
        <w:adjustRightInd w:val="0"/>
      </w:pPr>
      <w:r>
        <w:rPr>
          <w:b/>
          <w:bCs/>
        </w:rPr>
        <w:t>Section 1422.70  Jockey Interest in Horse</w:t>
      </w:r>
      <w:r>
        <w:t xml:space="preserve"> </w:t>
      </w:r>
    </w:p>
    <w:p w:rsidR="00646CB1" w:rsidRDefault="00646CB1" w:rsidP="00646CB1">
      <w:pPr>
        <w:widowControl w:val="0"/>
        <w:autoSpaceDE w:val="0"/>
        <w:autoSpaceDN w:val="0"/>
        <w:adjustRightInd w:val="0"/>
      </w:pPr>
    </w:p>
    <w:p w:rsidR="00646CB1" w:rsidRDefault="00646CB1" w:rsidP="00646CB1">
      <w:pPr>
        <w:widowControl w:val="0"/>
        <w:autoSpaceDE w:val="0"/>
        <w:autoSpaceDN w:val="0"/>
        <w:adjustRightInd w:val="0"/>
      </w:pPr>
      <w:r>
        <w:t xml:space="preserve">Any person knowingly acting in the capacity of part owner or trainer of any horse in which a jockey possesses any interest or making any bet with or on behalf of any such jockey, shall be suspended and his case reported to the Board for such further action as it may deem necessary. </w:t>
      </w:r>
    </w:p>
    <w:sectPr w:rsidR="00646CB1" w:rsidSect="00646C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CB1"/>
    <w:rsid w:val="000C7F30"/>
    <w:rsid w:val="001678D1"/>
    <w:rsid w:val="00646CB1"/>
    <w:rsid w:val="00A54CFB"/>
    <w:rsid w:val="00EE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