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70" w:rsidRDefault="00A65370" w:rsidP="00A65370">
      <w:pPr>
        <w:widowControl w:val="0"/>
        <w:autoSpaceDE w:val="0"/>
        <w:autoSpaceDN w:val="0"/>
        <w:adjustRightInd w:val="0"/>
      </w:pPr>
      <w:bookmarkStart w:id="0" w:name="_GoBack"/>
      <w:bookmarkEnd w:id="0"/>
    </w:p>
    <w:p w:rsidR="00A65370" w:rsidRDefault="00A65370" w:rsidP="00A65370">
      <w:pPr>
        <w:widowControl w:val="0"/>
        <w:autoSpaceDE w:val="0"/>
        <w:autoSpaceDN w:val="0"/>
        <w:adjustRightInd w:val="0"/>
      </w:pPr>
      <w:r>
        <w:rPr>
          <w:b/>
          <w:bCs/>
        </w:rPr>
        <w:t>Section 1422.90  Handbooks</w:t>
      </w:r>
      <w:r>
        <w:t xml:space="preserve"> </w:t>
      </w:r>
    </w:p>
    <w:p w:rsidR="00A65370" w:rsidRDefault="00A65370" w:rsidP="00A65370">
      <w:pPr>
        <w:widowControl w:val="0"/>
        <w:autoSpaceDE w:val="0"/>
        <w:autoSpaceDN w:val="0"/>
        <w:adjustRightInd w:val="0"/>
      </w:pPr>
    </w:p>
    <w:p w:rsidR="00A65370" w:rsidRDefault="00A65370" w:rsidP="00A65370">
      <w:pPr>
        <w:widowControl w:val="0"/>
        <w:autoSpaceDE w:val="0"/>
        <w:autoSpaceDN w:val="0"/>
        <w:adjustRightInd w:val="0"/>
      </w:pPr>
      <w:r>
        <w:t xml:space="preserve">Anyone guilty of making a handbook on the grounds of any operator licensed by the Board, shall be ejected from the grounds, and denied further admission thereto. Any person interested in any horse at said meeting who shall be guilty of betting with or through any such handbook, shall be ejected from the grounds or denied admission by order of the stewards. </w:t>
      </w:r>
    </w:p>
    <w:sectPr w:rsidR="00A65370" w:rsidSect="00A653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370"/>
    <w:rsid w:val="000F2F5A"/>
    <w:rsid w:val="001678D1"/>
    <w:rsid w:val="00986935"/>
    <w:rsid w:val="00A65370"/>
    <w:rsid w:val="00DA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