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7B" w:rsidRDefault="00533F7B" w:rsidP="00533F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3F7B" w:rsidRDefault="00533F7B" w:rsidP="00533F7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1424.150  Backstretch Paging System</w:t>
      </w:r>
      <w:r>
        <w:t xml:space="preserve"> </w:t>
      </w:r>
    </w:p>
    <w:p w:rsidR="00533F7B" w:rsidRDefault="00533F7B" w:rsidP="00533F7B">
      <w:pPr>
        <w:widowControl w:val="0"/>
        <w:autoSpaceDE w:val="0"/>
        <w:autoSpaceDN w:val="0"/>
        <w:adjustRightInd w:val="0"/>
      </w:pPr>
    </w:p>
    <w:p w:rsidR="00533F7B" w:rsidRDefault="00533F7B" w:rsidP="00533F7B">
      <w:pPr>
        <w:widowControl w:val="0"/>
        <w:autoSpaceDE w:val="0"/>
        <w:autoSpaceDN w:val="0"/>
        <w:adjustRightInd w:val="0"/>
      </w:pPr>
      <w:r>
        <w:t xml:space="preserve">Each organization shall have in place a suitable backstretch paging system.  A suitable backstretch paging system includes, but is not limited to, a system which has adequate equipment to reach all areas of the backside. </w:t>
      </w:r>
    </w:p>
    <w:p w:rsidR="00533F7B" w:rsidRDefault="00533F7B" w:rsidP="00533F7B">
      <w:pPr>
        <w:widowControl w:val="0"/>
        <w:autoSpaceDE w:val="0"/>
        <w:autoSpaceDN w:val="0"/>
        <w:adjustRightInd w:val="0"/>
      </w:pPr>
    </w:p>
    <w:p w:rsidR="00533F7B" w:rsidRDefault="00533F7B" w:rsidP="00533F7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14 Ill. Reg. 20545, effective December 7, 1990) </w:t>
      </w:r>
    </w:p>
    <w:sectPr w:rsidR="00533F7B" w:rsidSect="00533F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3F7B"/>
    <w:rsid w:val="001678D1"/>
    <w:rsid w:val="00313DAC"/>
    <w:rsid w:val="00533F7B"/>
    <w:rsid w:val="00BA25A4"/>
    <w:rsid w:val="00C2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1424</vt:lpstr>
    </vt:vector>
  </TitlesOfParts>
  <Company>State of Illinois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1424</dc:title>
  <dc:subject/>
  <dc:creator>Illinois General Assembly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