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72" w:rsidRDefault="00B66F72" w:rsidP="00B66F72">
      <w:pPr>
        <w:widowControl w:val="0"/>
        <w:autoSpaceDE w:val="0"/>
        <w:autoSpaceDN w:val="0"/>
        <w:adjustRightInd w:val="0"/>
      </w:pPr>
      <w:bookmarkStart w:id="0" w:name="_GoBack"/>
      <w:bookmarkEnd w:id="0"/>
    </w:p>
    <w:p w:rsidR="00B66F72" w:rsidRDefault="00B66F72" w:rsidP="00B66F72">
      <w:pPr>
        <w:widowControl w:val="0"/>
        <w:autoSpaceDE w:val="0"/>
        <w:autoSpaceDN w:val="0"/>
        <w:adjustRightInd w:val="0"/>
      </w:pPr>
      <w:r>
        <w:rPr>
          <w:b/>
          <w:bCs/>
        </w:rPr>
        <w:t>Section 1424.190  Stable Area Security</w:t>
      </w:r>
      <w:r>
        <w:t xml:space="preserve"> </w:t>
      </w:r>
    </w:p>
    <w:p w:rsidR="00B66F72" w:rsidRDefault="00B66F72" w:rsidP="00B66F72">
      <w:pPr>
        <w:widowControl w:val="0"/>
        <w:autoSpaceDE w:val="0"/>
        <w:autoSpaceDN w:val="0"/>
        <w:adjustRightInd w:val="0"/>
      </w:pPr>
    </w:p>
    <w:p w:rsidR="00B66F72" w:rsidRDefault="00B66F72" w:rsidP="00B66F72">
      <w:pPr>
        <w:widowControl w:val="0"/>
        <w:autoSpaceDE w:val="0"/>
        <w:autoSpaceDN w:val="0"/>
        <w:adjustRightInd w:val="0"/>
      </w:pPr>
      <w:r>
        <w:t xml:space="preserve">Each race track operator shall furnish gatemen and night watchmen for all stable enclosures. The operator shall furnish to the state steward a complete tabulation showing name, duty, place stationed and portions of enclosures supervised by such gatemen and night watchmen. In the event horses are stabled outside the race track, that are eligible to race at a meeting of the race track operator, the same precautions and reports shall apply. </w:t>
      </w:r>
    </w:p>
    <w:sectPr w:rsidR="00B66F72" w:rsidSect="00B66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6F72"/>
    <w:rsid w:val="001678D1"/>
    <w:rsid w:val="0097496D"/>
    <w:rsid w:val="00B66F72"/>
    <w:rsid w:val="00CD2643"/>
    <w:rsid w:val="00F5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