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B820" w14:textId="77777777" w:rsidR="0085077A" w:rsidRDefault="0085077A" w:rsidP="0085077A">
      <w:pPr>
        <w:widowControl w:val="0"/>
        <w:autoSpaceDE w:val="0"/>
        <w:autoSpaceDN w:val="0"/>
        <w:adjustRightInd w:val="0"/>
      </w:pPr>
    </w:p>
    <w:p w14:paraId="0389797F" w14:textId="15ECB933" w:rsidR="0085077A" w:rsidRDefault="0085077A" w:rsidP="0085077A">
      <w:pPr>
        <w:widowControl w:val="0"/>
        <w:autoSpaceDE w:val="0"/>
        <w:autoSpaceDN w:val="0"/>
        <w:adjustRightInd w:val="0"/>
      </w:pPr>
      <w:r>
        <w:rPr>
          <w:b/>
          <w:bCs/>
        </w:rPr>
        <w:t xml:space="preserve">Section </w:t>
      </w:r>
      <w:proofErr w:type="gramStart"/>
      <w:r>
        <w:rPr>
          <w:b/>
          <w:bCs/>
        </w:rPr>
        <w:t>1770.80  Change</w:t>
      </w:r>
      <w:proofErr w:type="gramEnd"/>
      <w:r>
        <w:rPr>
          <w:b/>
          <w:bCs/>
        </w:rPr>
        <w:t xml:space="preserve"> of Name, </w:t>
      </w:r>
      <w:r w:rsidR="00871C2C">
        <w:rPr>
          <w:b/>
          <w:bCs/>
        </w:rPr>
        <w:t>Transfer</w:t>
      </w:r>
      <w:r>
        <w:rPr>
          <w:b/>
          <w:bCs/>
        </w:rPr>
        <w:t>, or Form of Business Organization</w:t>
      </w:r>
      <w:r>
        <w:t xml:space="preserve"> </w:t>
      </w:r>
    </w:p>
    <w:p w14:paraId="4C06B6C2" w14:textId="77777777" w:rsidR="0085077A" w:rsidRDefault="0085077A" w:rsidP="0085077A">
      <w:pPr>
        <w:widowControl w:val="0"/>
        <w:autoSpaceDE w:val="0"/>
        <w:autoSpaceDN w:val="0"/>
        <w:adjustRightInd w:val="0"/>
      </w:pPr>
    </w:p>
    <w:p w14:paraId="389DFE1A" w14:textId="77777777" w:rsidR="008F44CC" w:rsidRDefault="00871C2C" w:rsidP="0085077A">
      <w:pPr>
        <w:widowControl w:val="0"/>
        <w:autoSpaceDE w:val="0"/>
        <w:autoSpaceDN w:val="0"/>
        <w:adjustRightInd w:val="0"/>
        <w:ind w:left="1440" w:hanging="720"/>
      </w:pPr>
      <w:r>
        <w:t>a)</w:t>
      </w:r>
      <w:r>
        <w:tab/>
      </w:r>
      <w:r w:rsidR="008F44CC">
        <w:t>Notification of Change</w:t>
      </w:r>
    </w:p>
    <w:p w14:paraId="202A0C2E" w14:textId="77777777" w:rsidR="008F44CC" w:rsidRDefault="008F44CC" w:rsidP="001E4742">
      <w:pPr>
        <w:widowControl w:val="0"/>
        <w:autoSpaceDE w:val="0"/>
        <w:autoSpaceDN w:val="0"/>
        <w:adjustRightInd w:val="0"/>
      </w:pPr>
    </w:p>
    <w:p w14:paraId="0822074C" w14:textId="36DB7E27" w:rsidR="008F44CC" w:rsidRDefault="008F44CC" w:rsidP="008F44CC">
      <w:pPr>
        <w:widowControl w:val="0"/>
        <w:autoSpaceDE w:val="0"/>
        <w:autoSpaceDN w:val="0"/>
        <w:adjustRightInd w:val="0"/>
        <w:ind w:left="2160" w:hanging="720"/>
      </w:pPr>
      <w:r>
        <w:t>1)</w:t>
      </w:r>
      <w:r>
        <w:tab/>
      </w:r>
      <w:r w:rsidR="00871C2C">
        <w:t>A</w:t>
      </w:r>
      <w:r>
        <w:t>n A</w:t>
      </w:r>
      <w:r w:rsidR="00871C2C">
        <w:t>gent</w:t>
      </w:r>
      <w:r w:rsidR="008D11D3">
        <w:t xml:space="preserve"> shall report</w:t>
      </w:r>
      <w:r w:rsidR="0085077A">
        <w:t xml:space="preserve"> to the </w:t>
      </w:r>
      <w:r w:rsidR="00871C2C">
        <w:t>Director</w:t>
      </w:r>
      <w:r w:rsidR="00DA0D21">
        <w:t>,</w:t>
      </w:r>
      <w:r w:rsidR="001F60A8">
        <w:t xml:space="preserve"> </w:t>
      </w:r>
      <w:r w:rsidR="001D7D66">
        <w:t xml:space="preserve">at least </w:t>
      </w:r>
      <w:r w:rsidR="0085077A">
        <w:t xml:space="preserve">30 days prior to </w:t>
      </w:r>
      <w:r w:rsidR="00687CC7">
        <w:t xml:space="preserve">the </w:t>
      </w:r>
      <w:r w:rsidR="0085077A">
        <w:t xml:space="preserve">effective date of </w:t>
      </w:r>
      <w:r>
        <w:t xml:space="preserve">the </w:t>
      </w:r>
      <w:r w:rsidR="0085077A">
        <w:t>change</w:t>
      </w:r>
      <w:r w:rsidR="00687CC7">
        <w:t>, any</w:t>
      </w:r>
      <w:r>
        <w:t>:</w:t>
      </w:r>
    </w:p>
    <w:p w14:paraId="1C7EA622" w14:textId="77777777" w:rsidR="008F44CC" w:rsidRDefault="008F44CC" w:rsidP="001E4742">
      <w:pPr>
        <w:widowControl w:val="0"/>
        <w:autoSpaceDE w:val="0"/>
        <w:autoSpaceDN w:val="0"/>
        <w:adjustRightInd w:val="0"/>
      </w:pPr>
    </w:p>
    <w:p w14:paraId="41B830AE" w14:textId="53B48388" w:rsidR="008F44CC" w:rsidRDefault="008F44CC" w:rsidP="008F44CC">
      <w:pPr>
        <w:widowControl w:val="0"/>
        <w:autoSpaceDE w:val="0"/>
        <w:autoSpaceDN w:val="0"/>
        <w:adjustRightInd w:val="0"/>
        <w:ind w:left="1440" w:firstLine="720"/>
      </w:pPr>
      <w:r>
        <w:t>A)</w:t>
      </w:r>
      <w:r>
        <w:tab/>
        <w:t>Change</w:t>
      </w:r>
      <w:r w:rsidR="00687CC7">
        <w:t xml:space="preserve"> of name</w:t>
      </w:r>
      <w:r>
        <w:t>;</w:t>
      </w:r>
      <w:r w:rsidR="00687CC7">
        <w:t xml:space="preserve"> </w:t>
      </w:r>
    </w:p>
    <w:p w14:paraId="5230643E" w14:textId="77777777" w:rsidR="008F44CC" w:rsidRDefault="008F44CC" w:rsidP="001E4742">
      <w:pPr>
        <w:widowControl w:val="0"/>
        <w:autoSpaceDE w:val="0"/>
        <w:autoSpaceDN w:val="0"/>
        <w:adjustRightInd w:val="0"/>
      </w:pPr>
    </w:p>
    <w:p w14:paraId="258280FB" w14:textId="4F26E49A" w:rsidR="008F44CC" w:rsidRDefault="008F44CC" w:rsidP="008F44CC">
      <w:pPr>
        <w:widowControl w:val="0"/>
        <w:autoSpaceDE w:val="0"/>
        <w:autoSpaceDN w:val="0"/>
        <w:adjustRightInd w:val="0"/>
        <w:ind w:left="1440" w:firstLine="720"/>
      </w:pPr>
      <w:r>
        <w:t>B)</w:t>
      </w:r>
      <w:r>
        <w:tab/>
        <w:t>Change</w:t>
      </w:r>
      <w:r w:rsidR="00687CC7">
        <w:t xml:space="preserve"> of business organization</w:t>
      </w:r>
      <w:r>
        <w:t>;</w:t>
      </w:r>
      <w:r w:rsidR="00687CC7">
        <w:t xml:space="preserve"> or </w:t>
      </w:r>
    </w:p>
    <w:p w14:paraId="1A9AEA96" w14:textId="77777777" w:rsidR="008F44CC" w:rsidRDefault="008F44CC" w:rsidP="001E4742">
      <w:pPr>
        <w:widowControl w:val="0"/>
        <w:autoSpaceDE w:val="0"/>
        <w:autoSpaceDN w:val="0"/>
        <w:adjustRightInd w:val="0"/>
      </w:pPr>
    </w:p>
    <w:p w14:paraId="44264852" w14:textId="221CCCE0" w:rsidR="008F44CC" w:rsidRDefault="008F44CC" w:rsidP="008F44CC">
      <w:pPr>
        <w:widowControl w:val="0"/>
        <w:autoSpaceDE w:val="0"/>
        <w:autoSpaceDN w:val="0"/>
        <w:adjustRightInd w:val="0"/>
        <w:ind w:left="2880" w:hanging="720"/>
      </w:pPr>
      <w:r>
        <w:t>C)</w:t>
      </w:r>
      <w:r>
        <w:tab/>
        <w:t>T</w:t>
      </w:r>
      <w:r w:rsidR="00871C2C">
        <w:t>ransfer</w:t>
      </w:r>
      <w:r w:rsidR="00687CC7">
        <w:t xml:space="preserve">, except to the extent the change occurs as a result of the transfer of interest in publicly traded securities, in which case the reporting must occur within 30 days </w:t>
      </w:r>
      <w:r w:rsidR="007662CC">
        <w:t xml:space="preserve">after </w:t>
      </w:r>
      <w:r w:rsidR="00687CC7">
        <w:t>the transfer or at the time that any reporting of the ownership interest must be made to the federal Securities and Exchange Commission, whichever is earlier</w:t>
      </w:r>
      <w:r w:rsidR="0085077A">
        <w:t xml:space="preserve">.  </w:t>
      </w:r>
    </w:p>
    <w:p w14:paraId="0BB144BD" w14:textId="77777777" w:rsidR="008F44CC" w:rsidRDefault="008F44CC" w:rsidP="001E4742">
      <w:pPr>
        <w:widowControl w:val="0"/>
        <w:autoSpaceDE w:val="0"/>
        <w:autoSpaceDN w:val="0"/>
        <w:adjustRightInd w:val="0"/>
      </w:pPr>
    </w:p>
    <w:p w14:paraId="2AA6BD0F" w14:textId="1C265083" w:rsidR="00E05A06" w:rsidRDefault="008F44CC" w:rsidP="008F44CC">
      <w:pPr>
        <w:widowControl w:val="0"/>
        <w:autoSpaceDE w:val="0"/>
        <w:autoSpaceDN w:val="0"/>
        <w:adjustRightInd w:val="0"/>
        <w:ind w:left="2160" w:hanging="720"/>
      </w:pPr>
      <w:r>
        <w:t>2)</w:t>
      </w:r>
      <w:r>
        <w:tab/>
      </w:r>
      <w:r w:rsidR="0085077A">
        <w:t xml:space="preserve">Reporting may be accomplished by completing a departmental form provided for </w:t>
      </w:r>
      <w:r>
        <w:t>that</w:t>
      </w:r>
      <w:r w:rsidR="0085077A">
        <w:t xml:space="preserve"> purpose or by mailing notice of the proposed change by certified mail, return receipt requested, postmarked on or before the 30</w:t>
      </w:r>
      <w:r w:rsidR="0085077A" w:rsidRPr="00E05A06">
        <w:rPr>
          <w:vertAlign w:val="superscript"/>
        </w:rPr>
        <w:t>th</w:t>
      </w:r>
      <w:r w:rsidR="0085077A">
        <w:t xml:space="preserve"> day prior to the effective date of </w:t>
      </w:r>
      <w:r>
        <w:t xml:space="preserve">the </w:t>
      </w:r>
      <w:r w:rsidR="0085077A">
        <w:t xml:space="preserve">change and addressed to the Department </w:t>
      </w:r>
      <w:r w:rsidR="001D7D66">
        <w:t>as follows</w:t>
      </w:r>
      <w:r w:rsidR="0085077A">
        <w:t>:</w:t>
      </w:r>
    </w:p>
    <w:p w14:paraId="59AFBD57" w14:textId="77777777" w:rsidR="0085077A" w:rsidRDefault="0085077A" w:rsidP="00871C2C">
      <w:pPr>
        <w:widowControl w:val="0"/>
        <w:autoSpaceDE w:val="0"/>
        <w:autoSpaceDN w:val="0"/>
        <w:adjustRightInd w:val="0"/>
      </w:pPr>
    </w:p>
    <w:p w14:paraId="45FFAB17" w14:textId="5662E568" w:rsidR="00E62723" w:rsidRDefault="00871C2C" w:rsidP="00E05A06">
      <w:pPr>
        <w:widowControl w:val="0"/>
        <w:autoSpaceDE w:val="0"/>
        <w:autoSpaceDN w:val="0"/>
        <w:adjustRightInd w:val="0"/>
        <w:ind w:left="2160"/>
      </w:pPr>
      <w:r>
        <w:t>Illinois</w:t>
      </w:r>
      <w:r w:rsidR="00704141">
        <w:t xml:space="preserve"> Lottery </w:t>
      </w:r>
    </w:p>
    <w:p w14:paraId="27B729AA" w14:textId="00A91285" w:rsidR="00E62723" w:rsidRDefault="00871C2C" w:rsidP="00E05A06">
      <w:pPr>
        <w:widowControl w:val="0"/>
        <w:autoSpaceDE w:val="0"/>
        <w:autoSpaceDN w:val="0"/>
        <w:adjustRightInd w:val="0"/>
        <w:ind w:left="2160"/>
      </w:pPr>
      <w:r>
        <w:t>P.O. Box 19081</w:t>
      </w:r>
    </w:p>
    <w:p w14:paraId="38C62CE9" w14:textId="713815E9" w:rsidR="00704141" w:rsidRDefault="0085077A" w:rsidP="00E05A06">
      <w:pPr>
        <w:widowControl w:val="0"/>
        <w:autoSpaceDE w:val="0"/>
        <w:autoSpaceDN w:val="0"/>
        <w:adjustRightInd w:val="0"/>
        <w:ind w:left="2160"/>
      </w:pPr>
      <w:r>
        <w:t xml:space="preserve">Springfield, </w:t>
      </w:r>
      <w:proofErr w:type="gramStart"/>
      <w:r>
        <w:t xml:space="preserve">Illinois </w:t>
      </w:r>
      <w:r w:rsidR="00871C2C">
        <w:t xml:space="preserve"> </w:t>
      </w:r>
      <w:r w:rsidR="00E62723">
        <w:t>62794</w:t>
      </w:r>
      <w:proofErr w:type="gramEnd"/>
      <w:r w:rsidR="00E62723">
        <w:t>-</w:t>
      </w:r>
      <w:r w:rsidR="00871C2C">
        <w:t>9081</w:t>
      </w:r>
    </w:p>
    <w:p w14:paraId="457E6B0F" w14:textId="77777777" w:rsidR="00E05A06" w:rsidRDefault="00E05A06" w:rsidP="00871C2C">
      <w:pPr>
        <w:widowControl w:val="0"/>
        <w:autoSpaceDE w:val="0"/>
        <w:autoSpaceDN w:val="0"/>
        <w:adjustRightInd w:val="0"/>
      </w:pPr>
    </w:p>
    <w:p w14:paraId="1DDDFEF6" w14:textId="5694C7D8" w:rsidR="0085077A" w:rsidRDefault="00687CC7" w:rsidP="0085077A">
      <w:pPr>
        <w:widowControl w:val="0"/>
        <w:autoSpaceDE w:val="0"/>
        <w:autoSpaceDN w:val="0"/>
        <w:adjustRightInd w:val="0"/>
        <w:ind w:left="1440" w:hanging="720"/>
      </w:pPr>
      <w:r>
        <w:t>b</w:t>
      </w:r>
      <w:r w:rsidR="0085077A">
        <w:t>)</w:t>
      </w:r>
      <w:r w:rsidR="0085077A">
        <w:tab/>
        <w:t xml:space="preserve">Each notification of change of name, ownership or form of business organization of a licensee communicated to the </w:t>
      </w:r>
      <w:r w:rsidR="00871C2C">
        <w:t>Director</w:t>
      </w:r>
      <w:r w:rsidR="001F60A8">
        <w:t xml:space="preserve"> </w:t>
      </w:r>
      <w:r w:rsidR="0085077A">
        <w:t xml:space="preserve">shall include the following information: </w:t>
      </w:r>
    </w:p>
    <w:p w14:paraId="688AD50B" w14:textId="77777777" w:rsidR="00BF4923" w:rsidRDefault="00BF4923" w:rsidP="001E4742">
      <w:pPr>
        <w:widowControl w:val="0"/>
        <w:autoSpaceDE w:val="0"/>
        <w:autoSpaceDN w:val="0"/>
        <w:adjustRightInd w:val="0"/>
      </w:pPr>
    </w:p>
    <w:p w14:paraId="311BF13F" w14:textId="166A1211" w:rsidR="0085077A" w:rsidRDefault="0085077A" w:rsidP="0085077A">
      <w:pPr>
        <w:widowControl w:val="0"/>
        <w:autoSpaceDE w:val="0"/>
        <w:autoSpaceDN w:val="0"/>
        <w:adjustRightInd w:val="0"/>
        <w:ind w:left="2160" w:hanging="720"/>
      </w:pPr>
      <w:r>
        <w:t>1)</w:t>
      </w:r>
      <w:r>
        <w:tab/>
      </w:r>
      <w:r w:rsidR="001D7D66">
        <w:t>The</w:t>
      </w:r>
      <w:r>
        <w:t xml:space="preserve"> name, address and </w:t>
      </w:r>
      <w:r w:rsidR="00871C2C">
        <w:t>Agent</w:t>
      </w:r>
      <w:r>
        <w:t xml:space="preserve"> identification number of the </w:t>
      </w:r>
      <w:r w:rsidR="00871C2C">
        <w:t>Agent</w:t>
      </w:r>
      <w:r>
        <w:t xml:space="preserve">; </w:t>
      </w:r>
    </w:p>
    <w:p w14:paraId="1802C718" w14:textId="77777777" w:rsidR="00BF4923" w:rsidRDefault="00BF4923" w:rsidP="001E4742">
      <w:pPr>
        <w:widowControl w:val="0"/>
        <w:autoSpaceDE w:val="0"/>
        <w:autoSpaceDN w:val="0"/>
        <w:adjustRightInd w:val="0"/>
      </w:pPr>
    </w:p>
    <w:p w14:paraId="3D9CA8F4" w14:textId="77777777" w:rsidR="0085077A" w:rsidRDefault="0085077A" w:rsidP="0085077A">
      <w:pPr>
        <w:widowControl w:val="0"/>
        <w:autoSpaceDE w:val="0"/>
        <w:autoSpaceDN w:val="0"/>
        <w:adjustRightInd w:val="0"/>
        <w:ind w:left="2160" w:hanging="720"/>
      </w:pPr>
      <w:r>
        <w:t>2)</w:t>
      </w:r>
      <w:r>
        <w:tab/>
      </w:r>
      <w:r w:rsidR="001D7D66">
        <w:t>The</w:t>
      </w:r>
      <w:r>
        <w:t xml:space="preserve"> name of the business as it appears on the license</w:t>
      </w:r>
      <w:r w:rsidR="001D7D66">
        <w:t xml:space="preserve"> application</w:t>
      </w:r>
      <w:r>
        <w:t xml:space="preserve">; </w:t>
      </w:r>
    </w:p>
    <w:p w14:paraId="3E0A6C30" w14:textId="77777777" w:rsidR="00BF4923" w:rsidRDefault="00BF4923" w:rsidP="001E4742">
      <w:pPr>
        <w:widowControl w:val="0"/>
        <w:autoSpaceDE w:val="0"/>
        <w:autoSpaceDN w:val="0"/>
        <w:adjustRightInd w:val="0"/>
      </w:pPr>
    </w:p>
    <w:p w14:paraId="30E53538" w14:textId="77777777" w:rsidR="0085077A" w:rsidRDefault="0085077A" w:rsidP="0085077A">
      <w:pPr>
        <w:widowControl w:val="0"/>
        <w:autoSpaceDE w:val="0"/>
        <w:autoSpaceDN w:val="0"/>
        <w:adjustRightInd w:val="0"/>
        <w:ind w:left="2160" w:hanging="720"/>
      </w:pPr>
      <w:r>
        <w:t>3)</w:t>
      </w:r>
      <w:r>
        <w:tab/>
      </w:r>
      <w:r w:rsidR="001D7D66">
        <w:t>The</w:t>
      </w:r>
      <w:r>
        <w:t xml:space="preserve"> proposed new name of the business, if applicable; </w:t>
      </w:r>
    </w:p>
    <w:p w14:paraId="64377FA1" w14:textId="77777777" w:rsidR="00BF4923" w:rsidRDefault="00BF4923" w:rsidP="001E4742">
      <w:pPr>
        <w:widowControl w:val="0"/>
        <w:autoSpaceDE w:val="0"/>
        <w:autoSpaceDN w:val="0"/>
        <w:adjustRightInd w:val="0"/>
      </w:pPr>
    </w:p>
    <w:p w14:paraId="40283EF8" w14:textId="77777777" w:rsidR="0085077A" w:rsidRDefault="0085077A" w:rsidP="0085077A">
      <w:pPr>
        <w:widowControl w:val="0"/>
        <w:autoSpaceDE w:val="0"/>
        <w:autoSpaceDN w:val="0"/>
        <w:adjustRightInd w:val="0"/>
        <w:ind w:left="2160" w:hanging="720"/>
      </w:pPr>
      <w:r>
        <w:t>4)</w:t>
      </w:r>
      <w:r>
        <w:tab/>
      </w:r>
      <w:r w:rsidR="001D7D66">
        <w:t>The</w:t>
      </w:r>
      <w:r>
        <w:t xml:space="preserve"> current form of business organization; </w:t>
      </w:r>
    </w:p>
    <w:p w14:paraId="6304971E" w14:textId="77777777" w:rsidR="00BF4923" w:rsidRDefault="00BF4923" w:rsidP="001E4742">
      <w:pPr>
        <w:widowControl w:val="0"/>
        <w:autoSpaceDE w:val="0"/>
        <w:autoSpaceDN w:val="0"/>
        <w:adjustRightInd w:val="0"/>
      </w:pPr>
    </w:p>
    <w:p w14:paraId="422650BC" w14:textId="77777777" w:rsidR="0085077A" w:rsidRDefault="0085077A" w:rsidP="0085077A">
      <w:pPr>
        <w:widowControl w:val="0"/>
        <w:autoSpaceDE w:val="0"/>
        <w:autoSpaceDN w:val="0"/>
        <w:adjustRightInd w:val="0"/>
        <w:ind w:left="2160" w:hanging="720"/>
      </w:pPr>
      <w:r>
        <w:t>5)</w:t>
      </w:r>
      <w:r>
        <w:tab/>
      </w:r>
      <w:r w:rsidR="001D7D66">
        <w:t>The</w:t>
      </w:r>
      <w:r>
        <w:t xml:space="preserve"> proposed form of business organization, if applicable; </w:t>
      </w:r>
    </w:p>
    <w:p w14:paraId="52F41948" w14:textId="77777777" w:rsidR="00BF4923" w:rsidRDefault="00BF4923" w:rsidP="001E4742">
      <w:pPr>
        <w:widowControl w:val="0"/>
        <w:autoSpaceDE w:val="0"/>
        <w:autoSpaceDN w:val="0"/>
        <w:adjustRightInd w:val="0"/>
      </w:pPr>
    </w:p>
    <w:p w14:paraId="797AC8F4" w14:textId="7E43C9DF" w:rsidR="0085077A" w:rsidRDefault="0085077A" w:rsidP="0085077A">
      <w:pPr>
        <w:widowControl w:val="0"/>
        <w:autoSpaceDE w:val="0"/>
        <w:autoSpaceDN w:val="0"/>
        <w:adjustRightInd w:val="0"/>
        <w:ind w:left="2160" w:hanging="720"/>
      </w:pPr>
      <w:r>
        <w:t>6)</w:t>
      </w:r>
      <w:r>
        <w:tab/>
      </w:r>
      <w:r w:rsidR="001D7D66">
        <w:t>The</w:t>
      </w:r>
      <w:r>
        <w:t xml:space="preserve"> current owners, managers or shareholders of the business, as is indicated </w:t>
      </w:r>
      <w:r w:rsidR="00D20C3B">
        <w:t>on</w:t>
      </w:r>
      <w:r>
        <w:t xml:space="preserve"> the license</w:t>
      </w:r>
      <w:r w:rsidR="001D7D66">
        <w:t xml:space="preserve"> application</w:t>
      </w:r>
      <w:r>
        <w:t xml:space="preserve">; </w:t>
      </w:r>
    </w:p>
    <w:p w14:paraId="767C24C2" w14:textId="77777777" w:rsidR="00BF4923" w:rsidRDefault="00BF4923" w:rsidP="001E4742">
      <w:pPr>
        <w:widowControl w:val="0"/>
        <w:autoSpaceDE w:val="0"/>
        <w:autoSpaceDN w:val="0"/>
        <w:adjustRightInd w:val="0"/>
      </w:pPr>
    </w:p>
    <w:p w14:paraId="139B2AE1" w14:textId="09A47CF5" w:rsidR="0085077A" w:rsidRDefault="0085077A" w:rsidP="0085077A">
      <w:pPr>
        <w:widowControl w:val="0"/>
        <w:autoSpaceDE w:val="0"/>
        <w:autoSpaceDN w:val="0"/>
        <w:adjustRightInd w:val="0"/>
        <w:ind w:left="2160" w:hanging="720"/>
      </w:pPr>
      <w:r>
        <w:t>7)</w:t>
      </w:r>
      <w:r>
        <w:tab/>
      </w:r>
      <w:r w:rsidR="001D7D66">
        <w:t>The</w:t>
      </w:r>
      <w:r>
        <w:t xml:space="preserve"> proposed </w:t>
      </w:r>
      <w:r w:rsidR="00871C2C">
        <w:t>transfer</w:t>
      </w:r>
      <w:r>
        <w:t xml:space="preserve">, including the names and addresses of the proposed </w:t>
      </w:r>
      <w:r>
        <w:lastRenderedPageBreak/>
        <w:t xml:space="preserve">new owners, managers or shareholders, the percentage of proposed transfer of equity, management control, legal ownership, shares or stock; and </w:t>
      </w:r>
    </w:p>
    <w:p w14:paraId="42C8ABB7" w14:textId="77777777" w:rsidR="00BF4923" w:rsidRDefault="00BF4923" w:rsidP="001E4742">
      <w:pPr>
        <w:widowControl w:val="0"/>
        <w:autoSpaceDE w:val="0"/>
        <w:autoSpaceDN w:val="0"/>
        <w:adjustRightInd w:val="0"/>
      </w:pPr>
    </w:p>
    <w:p w14:paraId="27706B3E" w14:textId="77777777" w:rsidR="0085077A" w:rsidRDefault="0085077A" w:rsidP="0085077A">
      <w:pPr>
        <w:widowControl w:val="0"/>
        <w:autoSpaceDE w:val="0"/>
        <w:autoSpaceDN w:val="0"/>
        <w:adjustRightInd w:val="0"/>
        <w:ind w:left="2160" w:hanging="720"/>
      </w:pPr>
      <w:r>
        <w:t>8)</w:t>
      </w:r>
      <w:r>
        <w:tab/>
      </w:r>
      <w:r w:rsidR="001D7D66">
        <w:t>The</w:t>
      </w:r>
      <w:r>
        <w:t xml:space="preserve"> anticipated date of the proposed change in name, business organization or ownership. </w:t>
      </w:r>
    </w:p>
    <w:p w14:paraId="1ECEE23F" w14:textId="77777777" w:rsidR="00BF4923" w:rsidRDefault="00BF4923" w:rsidP="001E4742">
      <w:pPr>
        <w:widowControl w:val="0"/>
        <w:autoSpaceDE w:val="0"/>
        <w:autoSpaceDN w:val="0"/>
        <w:adjustRightInd w:val="0"/>
      </w:pPr>
    </w:p>
    <w:p w14:paraId="01CA51A0" w14:textId="55977457" w:rsidR="0085077A" w:rsidRDefault="00687CC7" w:rsidP="0085077A">
      <w:pPr>
        <w:widowControl w:val="0"/>
        <w:autoSpaceDE w:val="0"/>
        <w:autoSpaceDN w:val="0"/>
        <w:adjustRightInd w:val="0"/>
        <w:ind w:left="1440" w:hanging="720"/>
      </w:pPr>
      <w:r>
        <w:t>c</w:t>
      </w:r>
      <w:r w:rsidR="0085077A">
        <w:t>)</w:t>
      </w:r>
      <w:r w:rsidR="0085077A">
        <w:tab/>
        <w:t xml:space="preserve">The </w:t>
      </w:r>
      <w:r w:rsidR="00871C2C">
        <w:t>Director</w:t>
      </w:r>
      <w:r w:rsidR="001F60A8">
        <w:t xml:space="preserve"> </w:t>
      </w:r>
      <w:r w:rsidR="0085077A">
        <w:t xml:space="preserve">shall review the changes, considering current licensing standards, as provided in the </w:t>
      </w:r>
      <w:r w:rsidR="00871C2C">
        <w:t xml:space="preserve">Lottery </w:t>
      </w:r>
      <w:r w:rsidR="00B07792">
        <w:t>Law</w:t>
      </w:r>
      <w:r w:rsidR="0085077A">
        <w:t xml:space="preserve"> and this Part. </w:t>
      </w:r>
    </w:p>
    <w:p w14:paraId="49AA0638" w14:textId="77777777" w:rsidR="00BF4923" w:rsidRDefault="00BF4923" w:rsidP="001E4742">
      <w:pPr>
        <w:widowControl w:val="0"/>
        <w:autoSpaceDE w:val="0"/>
        <w:autoSpaceDN w:val="0"/>
        <w:adjustRightInd w:val="0"/>
      </w:pPr>
    </w:p>
    <w:p w14:paraId="1ABD7ACC" w14:textId="5CCF8AC8" w:rsidR="0085077A" w:rsidRDefault="00687CC7" w:rsidP="0085077A">
      <w:pPr>
        <w:widowControl w:val="0"/>
        <w:autoSpaceDE w:val="0"/>
        <w:autoSpaceDN w:val="0"/>
        <w:adjustRightInd w:val="0"/>
        <w:ind w:left="1440" w:hanging="720"/>
      </w:pPr>
      <w:r>
        <w:t>d</w:t>
      </w:r>
      <w:r w:rsidR="0085077A">
        <w:t>)</w:t>
      </w:r>
      <w:r w:rsidR="0085077A">
        <w:tab/>
        <w:t xml:space="preserve">The </w:t>
      </w:r>
      <w:r w:rsidR="00871C2C">
        <w:t>Director</w:t>
      </w:r>
      <w:r w:rsidR="0085077A">
        <w:t xml:space="preserve">, upon approval of a change in name or a change </w:t>
      </w:r>
      <w:r w:rsidR="001F2ACD">
        <w:t>of</w:t>
      </w:r>
      <w:r w:rsidR="0085077A">
        <w:t xml:space="preserve"> business </w:t>
      </w:r>
      <w:r w:rsidR="008050C4">
        <w:t>organization</w:t>
      </w:r>
      <w:r w:rsidR="0085077A">
        <w:t xml:space="preserve"> </w:t>
      </w:r>
      <w:r w:rsidR="007662CC">
        <w:t>that</w:t>
      </w:r>
      <w:r w:rsidR="0085077A">
        <w:t xml:space="preserve"> does not also involve a </w:t>
      </w:r>
      <w:r w:rsidR="00871C2C">
        <w:t>transfer</w:t>
      </w:r>
      <w:r w:rsidR="0085077A">
        <w:t xml:space="preserve">, shall issue a replacement license reflecting the new name or business structure.  The replacement license shall have an expiration date no later than the expiration date provided in the previous license. </w:t>
      </w:r>
    </w:p>
    <w:p w14:paraId="721CB687" w14:textId="77777777" w:rsidR="00BF4923" w:rsidRDefault="00BF4923" w:rsidP="001E4742">
      <w:pPr>
        <w:widowControl w:val="0"/>
        <w:autoSpaceDE w:val="0"/>
        <w:autoSpaceDN w:val="0"/>
        <w:adjustRightInd w:val="0"/>
      </w:pPr>
    </w:p>
    <w:p w14:paraId="529351C0" w14:textId="210BF000" w:rsidR="001D7D66" w:rsidRDefault="00687CC7" w:rsidP="0085077A">
      <w:pPr>
        <w:widowControl w:val="0"/>
        <w:autoSpaceDE w:val="0"/>
        <w:autoSpaceDN w:val="0"/>
        <w:adjustRightInd w:val="0"/>
        <w:ind w:left="1440" w:hanging="720"/>
      </w:pPr>
      <w:r>
        <w:t>e</w:t>
      </w:r>
      <w:r w:rsidR="0085077A">
        <w:t>)</w:t>
      </w:r>
      <w:r w:rsidR="0085077A">
        <w:tab/>
        <w:t xml:space="preserve">Except as provided </w:t>
      </w:r>
      <w:r w:rsidR="001D7D66">
        <w:t>in this subsection</w:t>
      </w:r>
      <w:r w:rsidR="001D2BCD">
        <w:t xml:space="preserve"> (</w:t>
      </w:r>
      <w:r w:rsidR="001F2ACD">
        <w:t>e</w:t>
      </w:r>
      <w:r w:rsidR="001D2BCD">
        <w:t>)</w:t>
      </w:r>
      <w:r w:rsidR="0085077A">
        <w:t xml:space="preserve">, any change of business ownership shall necessitate termination of the existing licensing agreement, as of the effective date of the change of ownership.  The new owner must submit an application and fee as provided in Section 1770.20.  If the existing </w:t>
      </w:r>
      <w:r w:rsidR="00871C2C">
        <w:t>Agent</w:t>
      </w:r>
      <w:r w:rsidR="0085077A">
        <w:t xml:space="preserve"> has not provided the Department with required written notification of the change, the applicant may be required to furnish documentation evidencing the change in ownership, such as a sales contract.  </w:t>
      </w:r>
      <w:r w:rsidR="001D7D66">
        <w:t>The current license number may be assigned to the new owner of a location in the following circumstances:</w:t>
      </w:r>
    </w:p>
    <w:p w14:paraId="78B42490" w14:textId="77777777" w:rsidR="001D7D66" w:rsidRDefault="001D7D66" w:rsidP="001E4742">
      <w:pPr>
        <w:widowControl w:val="0"/>
        <w:autoSpaceDE w:val="0"/>
        <w:autoSpaceDN w:val="0"/>
        <w:adjustRightInd w:val="0"/>
      </w:pPr>
    </w:p>
    <w:p w14:paraId="31EBA525" w14:textId="77777777" w:rsidR="0085077A" w:rsidRDefault="001D7D66" w:rsidP="00DB1180">
      <w:pPr>
        <w:widowControl w:val="0"/>
        <w:autoSpaceDE w:val="0"/>
        <w:autoSpaceDN w:val="0"/>
        <w:adjustRightInd w:val="0"/>
        <w:ind w:left="2160" w:hanging="720"/>
      </w:pPr>
      <w:r>
        <w:t>1)</w:t>
      </w:r>
      <w:r>
        <w:tab/>
        <w:t>If a chain account location previously operated by a franchisee</w:t>
      </w:r>
      <w:r w:rsidR="0085077A">
        <w:t xml:space="preserve"> continues operation under the franchisor or chain corporate management, and upon corporate guarantee and assumption of the financial obligations of the licensee</w:t>
      </w:r>
      <w:r>
        <w:t>;</w:t>
      </w:r>
      <w:r w:rsidR="0085077A">
        <w:t xml:space="preserve"> </w:t>
      </w:r>
    </w:p>
    <w:p w14:paraId="382B4798" w14:textId="77777777" w:rsidR="001D7D66" w:rsidRDefault="001D7D66" w:rsidP="001E4742">
      <w:pPr>
        <w:widowControl w:val="0"/>
        <w:tabs>
          <w:tab w:val="left" w:pos="1440"/>
        </w:tabs>
        <w:autoSpaceDE w:val="0"/>
        <w:autoSpaceDN w:val="0"/>
        <w:adjustRightInd w:val="0"/>
      </w:pPr>
    </w:p>
    <w:p w14:paraId="6F66732C" w14:textId="7DC30F61" w:rsidR="001D7D66" w:rsidRPr="001D7D66" w:rsidRDefault="001D7D66" w:rsidP="001D7D66">
      <w:pPr>
        <w:ind w:left="2160" w:hanging="720"/>
      </w:pPr>
      <w:r w:rsidRPr="001D7D66">
        <w:t>2)</w:t>
      </w:r>
      <w:r w:rsidRPr="001D7D66">
        <w:tab/>
        <w:t xml:space="preserve">If </w:t>
      </w:r>
      <w:r w:rsidR="00871C2C">
        <w:t>transfer</w:t>
      </w:r>
      <w:r w:rsidRPr="001D7D66">
        <w:t xml:space="preserve"> of the location is assumed by an immediate family member of the original </w:t>
      </w:r>
      <w:r w:rsidR="00871C2C">
        <w:t>Agent</w:t>
      </w:r>
      <w:r w:rsidR="001F2ACD">
        <w:t xml:space="preserve"> </w:t>
      </w:r>
      <w:r w:rsidRPr="001D7D66">
        <w:t>(parent, sibling, child or grandparent) and the following conditions are met:</w:t>
      </w:r>
    </w:p>
    <w:p w14:paraId="485D60D6" w14:textId="77777777" w:rsidR="001D7D66" w:rsidRPr="001D7D66" w:rsidRDefault="001D7D66" w:rsidP="001D7D66"/>
    <w:p w14:paraId="4158C357" w14:textId="77777777" w:rsidR="001D7D66" w:rsidRPr="001D7D66" w:rsidRDefault="001D7D66" w:rsidP="001D7D66">
      <w:pPr>
        <w:ind w:left="1440" w:firstLine="720"/>
      </w:pPr>
      <w:r w:rsidRPr="001D7D66">
        <w:t>A)</w:t>
      </w:r>
      <w:r>
        <w:tab/>
      </w:r>
      <w:r w:rsidRPr="001D7D66">
        <w:t xml:space="preserve">The location is in good standing with the Lottery; </w:t>
      </w:r>
    </w:p>
    <w:p w14:paraId="054AB308" w14:textId="77777777" w:rsidR="001D7D66" w:rsidRDefault="001D7D66" w:rsidP="001D7D66"/>
    <w:p w14:paraId="1DC2E5E4" w14:textId="77777777" w:rsidR="001D7D66" w:rsidRPr="001D7D66" w:rsidRDefault="001D7D66" w:rsidP="00DB1180">
      <w:pPr>
        <w:ind w:left="2880" w:hanging="720"/>
      </w:pPr>
      <w:r w:rsidRPr="001D7D66">
        <w:t>B)</w:t>
      </w:r>
      <w:r>
        <w:tab/>
      </w:r>
      <w:r w:rsidRPr="001D7D66">
        <w:t>The family member assuming ownership was involved in the day-to-day operation of the business prior to transfer;</w:t>
      </w:r>
      <w:r w:rsidR="008F44CC">
        <w:t xml:space="preserve"> and</w:t>
      </w:r>
    </w:p>
    <w:p w14:paraId="58FA2734" w14:textId="77777777" w:rsidR="001D7D66" w:rsidRDefault="001D7D66" w:rsidP="001D7D66"/>
    <w:p w14:paraId="0FBEEBC2" w14:textId="3F31E570" w:rsidR="001D7D66" w:rsidRPr="001D7D66" w:rsidRDefault="001D7D66" w:rsidP="00DB1180">
      <w:pPr>
        <w:ind w:left="2880" w:hanging="720"/>
      </w:pPr>
      <w:r w:rsidRPr="001D7D66">
        <w:t>C)</w:t>
      </w:r>
      <w:r>
        <w:tab/>
      </w:r>
      <w:r w:rsidRPr="001D7D66">
        <w:t xml:space="preserve">The family member assuming </w:t>
      </w:r>
      <w:r w:rsidR="00871C2C">
        <w:t>transfer</w:t>
      </w:r>
      <w:r w:rsidRPr="001D7D66">
        <w:t xml:space="preserve"> is qualified to hold a </w:t>
      </w:r>
      <w:proofErr w:type="gramStart"/>
      <w:r w:rsidRPr="001D7D66">
        <w:t>Lottery</w:t>
      </w:r>
      <w:proofErr w:type="gramEnd"/>
      <w:r w:rsidRPr="001D7D66">
        <w:t xml:space="preserve"> license.</w:t>
      </w:r>
    </w:p>
    <w:p w14:paraId="2A671A3D" w14:textId="77777777" w:rsidR="00BF4923" w:rsidRDefault="00BF4923" w:rsidP="00DA0D21">
      <w:pPr>
        <w:widowControl w:val="0"/>
        <w:autoSpaceDE w:val="0"/>
        <w:autoSpaceDN w:val="0"/>
        <w:adjustRightInd w:val="0"/>
      </w:pPr>
    </w:p>
    <w:p w14:paraId="506668CE" w14:textId="77777777" w:rsidR="008F44CC" w:rsidRDefault="004B4C05" w:rsidP="0085077A">
      <w:pPr>
        <w:widowControl w:val="0"/>
        <w:autoSpaceDE w:val="0"/>
        <w:autoSpaceDN w:val="0"/>
        <w:adjustRightInd w:val="0"/>
        <w:ind w:left="1440" w:hanging="720"/>
      </w:pPr>
      <w:r>
        <w:t>f</w:t>
      </w:r>
      <w:r w:rsidR="0085077A">
        <w:t>)</w:t>
      </w:r>
      <w:r w:rsidR="0085077A">
        <w:tab/>
      </w:r>
      <w:r w:rsidR="008F44CC">
        <w:t>Incapacity, Death, Receivership, Bankruptcy or Assignment</w:t>
      </w:r>
    </w:p>
    <w:p w14:paraId="03CF8E17" w14:textId="77777777" w:rsidR="008F44CC" w:rsidRDefault="008F44CC" w:rsidP="001E4742">
      <w:pPr>
        <w:widowControl w:val="0"/>
        <w:autoSpaceDE w:val="0"/>
        <w:autoSpaceDN w:val="0"/>
        <w:adjustRightInd w:val="0"/>
      </w:pPr>
    </w:p>
    <w:p w14:paraId="4C8AC75F" w14:textId="2527D15F" w:rsidR="0085077A" w:rsidRDefault="008F44CC" w:rsidP="0085077A">
      <w:pPr>
        <w:widowControl w:val="0"/>
        <w:autoSpaceDE w:val="0"/>
        <w:autoSpaceDN w:val="0"/>
        <w:adjustRightInd w:val="0"/>
        <w:ind w:left="2160" w:hanging="720"/>
      </w:pPr>
      <w:r>
        <w:t>1)</w:t>
      </w:r>
      <w:r>
        <w:tab/>
      </w:r>
      <w:r w:rsidR="0085077A">
        <w:t xml:space="preserve">In the event of the proven incapacity, death, receivership, bankruptcy or assignment for the benefit of creditors of any licensed </w:t>
      </w:r>
      <w:r w:rsidR="00871C2C">
        <w:t>Agent</w:t>
      </w:r>
      <w:r w:rsidR="0085077A">
        <w:t xml:space="preserve">, and upon </w:t>
      </w:r>
      <w:r w:rsidR="0085077A">
        <w:lastRenderedPageBreak/>
        <w:t xml:space="preserve">approval of the </w:t>
      </w:r>
      <w:r w:rsidR="00871C2C">
        <w:t>Director</w:t>
      </w:r>
      <w:r w:rsidR="0085077A">
        <w:t xml:space="preserve">, the license may continue under a court-approved or court-confirmed guardian, executor or administrator, receiver or trustee for the benefit of creditors, who may continue to operate the business designated under the license, subject to the provisions of </w:t>
      </w:r>
      <w:r w:rsidR="00F162A4">
        <w:t>the</w:t>
      </w:r>
      <w:r w:rsidR="0085077A">
        <w:t xml:space="preserve"> </w:t>
      </w:r>
      <w:r w:rsidR="00871C2C">
        <w:t xml:space="preserve">Lottery </w:t>
      </w:r>
      <w:r w:rsidR="00B07792">
        <w:t>Law</w:t>
      </w:r>
      <w:r w:rsidR="0085077A">
        <w:t xml:space="preserve"> and this Part, </w:t>
      </w:r>
      <w:r>
        <w:t>if the</w:t>
      </w:r>
      <w:r w:rsidR="0085077A">
        <w:t xml:space="preserve"> person to whom the license is transferred </w:t>
      </w:r>
      <w:r>
        <w:t>is</w:t>
      </w:r>
      <w:r w:rsidR="0085077A">
        <w:t xml:space="preserve"> otherwise qualified to hold a license</w:t>
      </w:r>
      <w:r>
        <w:t>.</w:t>
      </w:r>
      <w:r w:rsidR="0085077A">
        <w:t xml:space="preserve"> </w:t>
      </w:r>
    </w:p>
    <w:p w14:paraId="030F5823" w14:textId="77777777" w:rsidR="00BF4923" w:rsidRDefault="00BF4923" w:rsidP="001E4742">
      <w:pPr>
        <w:widowControl w:val="0"/>
        <w:autoSpaceDE w:val="0"/>
        <w:autoSpaceDN w:val="0"/>
        <w:adjustRightInd w:val="0"/>
      </w:pPr>
    </w:p>
    <w:p w14:paraId="7EB4FB45" w14:textId="7866B524" w:rsidR="0085077A" w:rsidRDefault="0085077A" w:rsidP="0085077A">
      <w:pPr>
        <w:widowControl w:val="0"/>
        <w:autoSpaceDE w:val="0"/>
        <w:autoSpaceDN w:val="0"/>
        <w:adjustRightInd w:val="0"/>
        <w:ind w:left="2160" w:hanging="720"/>
      </w:pPr>
      <w:r>
        <w:t>2)</w:t>
      </w:r>
      <w:r>
        <w:tab/>
      </w:r>
      <w:r w:rsidR="001D7D66">
        <w:t>The</w:t>
      </w:r>
      <w:r>
        <w:t xml:space="preserve"> license</w:t>
      </w:r>
      <w:r w:rsidR="008F44CC">
        <w:t>,</w:t>
      </w:r>
      <w:r>
        <w:t xml:space="preserve"> following the transfer</w:t>
      </w:r>
      <w:r w:rsidR="008F44CC">
        <w:t>,</w:t>
      </w:r>
      <w:r>
        <w:t xml:space="preserve"> shall be void in the event the license transferee ceases to hold </w:t>
      </w:r>
      <w:r w:rsidR="008F44CC">
        <w:t>the</w:t>
      </w:r>
      <w:r>
        <w:t xml:space="preserve"> court-appointed or court-confirmed position</w:t>
      </w:r>
      <w:r w:rsidR="008F44CC">
        <w:t>.</w:t>
      </w:r>
      <w:r>
        <w:t xml:space="preserve"> </w:t>
      </w:r>
    </w:p>
    <w:p w14:paraId="00188DFE" w14:textId="77777777" w:rsidR="00BF4923" w:rsidRDefault="00BF4923" w:rsidP="001E4742">
      <w:pPr>
        <w:widowControl w:val="0"/>
        <w:autoSpaceDE w:val="0"/>
        <w:autoSpaceDN w:val="0"/>
        <w:adjustRightInd w:val="0"/>
      </w:pPr>
    </w:p>
    <w:p w14:paraId="490C007F" w14:textId="18647E08" w:rsidR="0085077A" w:rsidRDefault="0085077A" w:rsidP="0085077A">
      <w:pPr>
        <w:widowControl w:val="0"/>
        <w:autoSpaceDE w:val="0"/>
        <w:autoSpaceDN w:val="0"/>
        <w:adjustRightInd w:val="0"/>
        <w:ind w:left="2160" w:hanging="720"/>
      </w:pPr>
      <w:r>
        <w:t>3)</w:t>
      </w:r>
      <w:r>
        <w:tab/>
      </w:r>
      <w:r w:rsidR="001D7D66">
        <w:t>The</w:t>
      </w:r>
      <w:r>
        <w:t xml:space="preserve"> </w:t>
      </w:r>
      <w:r w:rsidR="00871C2C">
        <w:t>Director</w:t>
      </w:r>
      <w:r w:rsidR="001F60A8">
        <w:t xml:space="preserve"> </w:t>
      </w:r>
      <w:r>
        <w:t xml:space="preserve">may condition the transfer of any license under this </w:t>
      </w:r>
      <w:r w:rsidR="00D20C3B">
        <w:t>subsection (f)(3)</w:t>
      </w:r>
      <w:r>
        <w:t xml:space="preserve"> upon the posting of a bond, or a guaranteed payment in the form of a cashier's check or money order, on such terms and under such conditions as the </w:t>
      </w:r>
      <w:r w:rsidR="00871C2C">
        <w:t>Director</w:t>
      </w:r>
      <w:r w:rsidR="001F60A8">
        <w:t xml:space="preserve"> </w:t>
      </w:r>
      <w:r>
        <w:t xml:space="preserve">may deem necessary to protect the financial interests of the State, provided that any such bond shall reflect the reasonably anticipated risk of transfer. </w:t>
      </w:r>
    </w:p>
    <w:p w14:paraId="6C7BDCF4" w14:textId="77777777" w:rsidR="00BF4923" w:rsidRDefault="00BF4923" w:rsidP="001E4742">
      <w:pPr>
        <w:widowControl w:val="0"/>
        <w:autoSpaceDE w:val="0"/>
        <w:autoSpaceDN w:val="0"/>
        <w:adjustRightInd w:val="0"/>
      </w:pPr>
    </w:p>
    <w:p w14:paraId="66D87BCB" w14:textId="36AC34CC" w:rsidR="0085077A" w:rsidRDefault="004B4C05" w:rsidP="0085077A">
      <w:pPr>
        <w:widowControl w:val="0"/>
        <w:autoSpaceDE w:val="0"/>
        <w:autoSpaceDN w:val="0"/>
        <w:adjustRightInd w:val="0"/>
        <w:ind w:left="1440" w:hanging="720"/>
      </w:pPr>
      <w:r>
        <w:t>g</w:t>
      </w:r>
      <w:r w:rsidR="0085077A">
        <w:t>)</w:t>
      </w:r>
      <w:r w:rsidR="0085077A">
        <w:tab/>
        <w:t xml:space="preserve">Every change in the </w:t>
      </w:r>
      <w:r w:rsidR="001F2ACD">
        <w:t>point of sale</w:t>
      </w:r>
      <w:r w:rsidR="0085077A">
        <w:t xml:space="preserve"> designated in the license shall be reported to the </w:t>
      </w:r>
      <w:r w:rsidR="00871C2C">
        <w:t>Director</w:t>
      </w:r>
      <w:r w:rsidR="001F60A8">
        <w:t xml:space="preserve"> </w:t>
      </w:r>
      <w:r w:rsidR="0085077A">
        <w:t xml:space="preserve">no less than 30 days prior to the effective date of the change.  If </w:t>
      </w:r>
      <w:r w:rsidR="001D2BCD">
        <w:t>the</w:t>
      </w:r>
      <w:r w:rsidR="0085077A">
        <w:t xml:space="preserve"> change results from severe damage to or destruction of the </w:t>
      </w:r>
      <w:r w:rsidR="001F2ACD">
        <w:t>point of sale</w:t>
      </w:r>
      <w:r w:rsidR="0085077A">
        <w:t xml:space="preserve"> specified in the license, as a result of fire, natural disaster or other cause beyond the control of the </w:t>
      </w:r>
      <w:r w:rsidR="00DA0D21">
        <w:t>Agent</w:t>
      </w:r>
      <w:r w:rsidR="0085077A">
        <w:t xml:space="preserve">, the </w:t>
      </w:r>
      <w:r w:rsidR="008F44CC">
        <w:t>Agent</w:t>
      </w:r>
      <w:r w:rsidR="0085077A">
        <w:t xml:space="preserve"> shall promptly notify the </w:t>
      </w:r>
      <w:r w:rsidR="00871C2C">
        <w:t>Director</w:t>
      </w:r>
      <w:r w:rsidR="001F60A8">
        <w:t xml:space="preserve"> </w:t>
      </w:r>
      <w:r w:rsidR="0085077A">
        <w:t xml:space="preserve">of </w:t>
      </w:r>
      <w:r w:rsidR="001D2BCD">
        <w:t>that</w:t>
      </w:r>
      <w:r w:rsidR="0085077A">
        <w:t xml:space="preserve"> destruction or damage to the business premises and the consequent change of location, but in no case shall </w:t>
      </w:r>
      <w:r w:rsidR="001D2BCD">
        <w:t>the</w:t>
      </w:r>
      <w:r w:rsidR="0085077A">
        <w:t xml:space="preserve"> notification be </w:t>
      </w:r>
      <w:r w:rsidR="008F44CC">
        <w:t xml:space="preserve">made </w:t>
      </w:r>
      <w:r w:rsidR="0085077A">
        <w:t xml:space="preserve">later than </w:t>
      </w:r>
      <w:r w:rsidR="008F44CC">
        <w:t>3</w:t>
      </w:r>
      <w:r w:rsidR="0085077A">
        <w:t xml:space="preserve"> days after </w:t>
      </w:r>
      <w:r w:rsidR="001D2BCD">
        <w:t>the</w:t>
      </w:r>
      <w:r w:rsidR="0085077A">
        <w:t xml:space="preserve"> damage to or destruction of the premises or change of location. Upon notification, the </w:t>
      </w:r>
      <w:r w:rsidR="00871C2C">
        <w:t>Director</w:t>
      </w:r>
      <w:r w:rsidR="001F60A8">
        <w:t xml:space="preserve"> </w:t>
      </w:r>
      <w:r w:rsidR="0085077A">
        <w:t xml:space="preserve">shall consider the factors set forth in Section 1770.20 to determine whether the </w:t>
      </w:r>
      <w:r w:rsidR="008F44CC">
        <w:t>Agent</w:t>
      </w:r>
      <w:r w:rsidR="0085077A">
        <w:t xml:space="preserve"> should be licensed to sell </w:t>
      </w:r>
      <w:r w:rsidR="00DA0D21">
        <w:t xml:space="preserve">Lottery </w:t>
      </w:r>
      <w:r w:rsidR="008A7208">
        <w:t>g</w:t>
      </w:r>
      <w:r w:rsidR="00DA0D21">
        <w:t xml:space="preserve">ame </w:t>
      </w:r>
      <w:r w:rsidR="0085077A">
        <w:t xml:space="preserve">tickets at the new location.  Upon the </w:t>
      </w:r>
      <w:r w:rsidR="00871C2C">
        <w:t>Director's</w:t>
      </w:r>
      <w:r w:rsidR="001F60A8">
        <w:t xml:space="preserve"> </w:t>
      </w:r>
      <w:r w:rsidR="0085077A">
        <w:t xml:space="preserve">approval, a replacement license </w:t>
      </w:r>
      <w:r w:rsidR="008F44CC">
        <w:t>will</w:t>
      </w:r>
      <w:r w:rsidR="0085077A">
        <w:t xml:space="preserve"> be issued</w:t>
      </w:r>
      <w:r w:rsidR="008F44CC">
        <w:t>, with</w:t>
      </w:r>
      <w:r w:rsidR="0085077A">
        <w:t xml:space="preserve"> an expiration date no later than that of the </w:t>
      </w:r>
      <w:r w:rsidR="008F44CC">
        <w:t>Agent's</w:t>
      </w:r>
      <w:r w:rsidR="0085077A">
        <w:t xml:space="preserve"> original license. </w:t>
      </w:r>
    </w:p>
    <w:p w14:paraId="1A11FE07" w14:textId="77777777" w:rsidR="00BF4923" w:rsidRDefault="00BF4923" w:rsidP="001E4742">
      <w:pPr>
        <w:widowControl w:val="0"/>
        <w:autoSpaceDE w:val="0"/>
        <w:autoSpaceDN w:val="0"/>
        <w:adjustRightInd w:val="0"/>
      </w:pPr>
    </w:p>
    <w:p w14:paraId="3F4B1FDF" w14:textId="272EC656" w:rsidR="00DA0D21" w:rsidRDefault="004B4C05" w:rsidP="0085077A">
      <w:pPr>
        <w:widowControl w:val="0"/>
        <w:autoSpaceDE w:val="0"/>
        <w:autoSpaceDN w:val="0"/>
        <w:adjustRightInd w:val="0"/>
        <w:ind w:left="1440" w:hanging="720"/>
      </w:pPr>
      <w:r>
        <w:t>h</w:t>
      </w:r>
      <w:r w:rsidR="0085077A">
        <w:t>)</w:t>
      </w:r>
      <w:r w:rsidR="0085077A">
        <w:tab/>
        <w:t xml:space="preserve">If </w:t>
      </w:r>
      <w:r w:rsidR="00EF008D">
        <w:t>an Agent</w:t>
      </w:r>
      <w:r w:rsidR="0085077A">
        <w:t xml:space="preserve"> fails to notify the </w:t>
      </w:r>
      <w:r w:rsidR="00871C2C">
        <w:t>Director</w:t>
      </w:r>
      <w:r w:rsidR="0085077A">
        <w:t xml:space="preserve">, in writing, of a </w:t>
      </w:r>
      <w:r w:rsidR="00871C2C">
        <w:t>transfer</w:t>
      </w:r>
      <w:r w:rsidR="0085077A">
        <w:t xml:space="preserve"> before </w:t>
      </w:r>
      <w:r w:rsidR="001D2BCD">
        <w:t>the</w:t>
      </w:r>
      <w:r w:rsidR="0085077A">
        <w:t xml:space="preserve"> change occurs, all owners, officers or other responsible persons named in the </w:t>
      </w:r>
      <w:r w:rsidR="00A7742E">
        <w:t>application</w:t>
      </w:r>
      <w:r w:rsidR="0085077A">
        <w:t xml:space="preserve"> for </w:t>
      </w:r>
      <w:r w:rsidR="00DA0D21">
        <w:t>an</w:t>
      </w:r>
      <w:r w:rsidR="0085077A">
        <w:t xml:space="preserve"> Agent's </w:t>
      </w:r>
      <w:r w:rsidR="00DA0D21">
        <w:t>license</w:t>
      </w:r>
      <w:r w:rsidR="0085077A">
        <w:t xml:space="preserve"> shall remain liable to the </w:t>
      </w:r>
      <w:r w:rsidR="00871C2C">
        <w:t>Director</w:t>
      </w:r>
      <w:r w:rsidR="001F60A8">
        <w:t xml:space="preserve"> </w:t>
      </w:r>
      <w:r w:rsidR="0085077A">
        <w:t xml:space="preserve">for </w:t>
      </w:r>
      <w:r w:rsidR="00EF008D">
        <w:t xml:space="preserve">all </w:t>
      </w:r>
      <w:r w:rsidR="00DA0D21">
        <w:t xml:space="preserve">Lottery </w:t>
      </w:r>
      <w:r w:rsidR="008A7208">
        <w:t>g</w:t>
      </w:r>
      <w:r w:rsidR="00DA0D21">
        <w:t xml:space="preserve">ame </w:t>
      </w:r>
      <w:r w:rsidR="008A7208">
        <w:t>t</w:t>
      </w:r>
      <w:r w:rsidR="00DA0D21">
        <w:t>ickets</w:t>
      </w:r>
      <w:r w:rsidR="00EF008D">
        <w:t xml:space="preserve"> and proceeds held by the Agent.  This liability extends to</w:t>
      </w:r>
      <w:r w:rsidR="00DA0D21">
        <w:t>:</w:t>
      </w:r>
      <w:r w:rsidR="0085077A">
        <w:t xml:space="preserve"> </w:t>
      </w:r>
    </w:p>
    <w:p w14:paraId="401272DF" w14:textId="77777777" w:rsidR="00DA0D21" w:rsidRDefault="00DA0D21" w:rsidP="001E4742">
      <w:pPr>
        <w:widowControl w:val="0"/>
        <w:autoSpaceDE w:val="0"/>
        <w:autoSpaceDN w:val="0"/>
        <w:adjustRightInd w:val="0"/>
      </w:pPr>
    </w:p>
    <w:p w14:paraId="1ECDAC15" w14:textId="5B99C1B2" w:rsidR="00DA0D21" w:rsidRDefault="00DA0D21" w:rsidP="00DA0D21">
      <w:pPr>
        <w:widowControl w:val="0"/>
        <w:autoSpaceDE w:val="0"/>
        <w:autoSpaceDN w:val="0"/>
        <w:adjustRightInd w:val="0"/>
        <w:ind w:left="2160" w:hanging="720"/>
      </w:pPr>
      <w:r>
        <w:t>1)</w:t>
      </w:r>
      <w:r>
        <w:tab/>
        <w:t>Tickets</w:t>
      </w:r>
      <w:r w:rsidR="0085077A">
        <w:t xml:space="preserve"> issued to</w:t>
      </w:r>
      <w:r w:rsidR="00EF008D">
        <w:t>,</w:t>
      </w:r>
      <w:r w:rsidR="0085077A">
        <w:t xml:space="preserve"> or generated by</w:t>
      </w:r>
      <w:r w:rsidR="00EF008D">
        <w:t>,</w:t>
      </w:r>
      <w:r w:rsidR="0085077A">
        <w:t xml:space="preserve"> the</w:t>
      </w:r>
      <w:r w:rsidR="00D20C3B">
        <w:t xml:space="preserve"> Agent</w:t>
      </w:r>
      <w:r>
        <w:t>;</w:t>
      </w:r>
      <w:r w:rsidR="0085077A">
        <w:t xml:space="preserve"> and </w:t>
      </w:r>
    </w:p>
    <w:p w14:paraId="534F57A7" w14:textId="77777777" w:rsidR="00DA0D21" w:rsidRDefault="00DA0D21" w:rsidP="001E4742">
      <w:pPr>
        <w:widowControl w:val="0"/>
        <w:autoSpaceDE w:val="0"/>
        <w:autoSpaceDN w:val="0"/>
        <w:adjustRightInd w:val="0"/>
      </w:pPr>
    </w:p>
    <w:p w14:paraId="25E27A16" w14:textId="02FE2EA3" w:rsidR="0085077A" w:rsidRDefault="00DA0D21" w:rsidP="00DA0D21">
      <w:pPr>
        <w:widowControl w:val="0"/>
        <w:autoSpaceDE w:val="0"/>
        <w:autoSpaceDN w:val="0"/>
        <w:adjustRightInd w:val="0"/>
        <w:ind w:left="2160" w:hanging="720"/>
      </w:pPr>
      <w:r>
        <w:t>2)</w:t>
      </w:r>
      <w:r>
        <w:tab/>
        <w:t>All</w:t>
      </w:r>
      <w:r w:rsidR="0085077A">
        <w:t xml:space="preserve"> proceeds from the sale of </w:t>
      </w:r>
      <w:r w:rsidR="001D2BCD">
        <w:t>the</w:t>
      </w:r>
      <w:r w:rsidR="0085077A">
        <w:t xml:space="preserve"> tickets (less prizes paid and/or commissions retained) to the date written notice is received by the </w:t>
      </w:r>
      <w:r w:rsidR="00871C2C">
        <w:t>Director</w:t>
      </w:r>
      <w:r w:rsidR="001F60A8">
        <w:t xml:space="preserve"> </w:t>
      </w:r>
      <w:r w:rsidR="0085077A">
        <w:t xml:space="preserve">and a final settlement </w:t>
      </w:r>
      <w:r w:rsidR="00CE15F0">
        <w:t xml:space="preserve">is </w:t>
      </w:r>
      <w:r w:rsidR="0085077A">
        <w:t xml:space="preserve">conducted, or the date the </w:t>
      </w:r>
      <w:r w:rsidR="00EF008D">
        <w:t>Agent's</w:t>
      </w:r>
      <w:r w:rsidR="0085077A">
        <w:t xml:space="preserve"> license is revoked or otherwise terminated by the </w:t>
      </w:r>
      <w:r w:rsidR="00871C2C">
        <w:t>Director</w:t>
      </w:r>
      <w:r w:rsidR="0085077A">
        <w:t xml:space="preserve">, whichever </w:t>
      </w:r>
      <w:r w:rsidR="001D7D66">
        <w:t>occurs first</w:t>
      </w:r>
      <w:r w:rsidR="0085077A">
        <w:t xml:space="preserve">. </w:t>
      </w:r>
    </w:p>
    <w:p w14:paraId="7C725E5A" w14:textId="77777777" w:rsidR="0085077A" w:rsidRDefault="0085077A" w:rsidP="001E4742">
      <w:pPr>
        <w:widowControl w:val="0"/>
        <w:autoSpaceDE w:val="0"/>
        <w:autoSpaceDN w:val="0"/>
        <w:adjustRightInd w:val="0"/>
      </w:pPr>
    </w:p>
    <w:p w14:paraId="4A9AA405" w14:textId="78987847" w:rsidR="001D7D66" w:rsidRPr="00D55B37" w:rsidRDefault="00871C2C">
      <w:pPr>
        <w:pStyle w:val="JCARSourceNote"/>
        <w:ind w:left="720"/>
      </w:pPr>
      <w:r>
        <w:t>(Source:  Amended at 4</w:t>
      </w:r>
      <w:r w:rsidR="00627851">
        <w:t>7</w:t>
      </w:r>
      <w:r>
        <w:t xml:space="preserve"> Ill. Reg. </w:t>
      </w:r>
      <w:r w:rsidR="00033290">
        <w:t>13924</w:t>
      </w:r>
      <w:r>
        <w:t xml:space="preserve">, effective </w:t>
      </w:r>
      <w:r w:rsidR="00033290">
        <w:t>September 18, 2023</w:t>
      </w:r>
      <w:r>
        <w:t>)</w:t>
      </w:r>
    </w:p>
    <w:sectPr w:rsidR="001D7D66" w:rsidRPr="00D55B37" w:rsidSect="008507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5077A"/>
    <w:rsid w:val="00033290"/>
    <w:rsid w:val="0009628D"/>
    <w:rsid w:val="001678D1"/>
    <w:rsid w:val="001D2BCD"/>
    <w:rsid w:val="001D7D66"/>
    <w:rsid w:val="001E4742"/>
    <w:rsid w:val="001F2ACD"/>
    <w:rsid w:val="001F60A8"/>
    <w:rsid w:val="0034214C"/>
    <w:rsid w:val="00402DCB"/>
    <w:rsid w:val="004B4C05"/>
    <w:rsid w:val="005002B2"/>
    <w:rsid w:val="005E41A3"/>
    <w:rsid w:val="00627851"/>
    <w:rsid w:val="00687CC7"/>
    <w:rsid w:val="006B620B"/>
    <w:rsid w:val="006E63B0"/>
    <w:rsid w:val="00704141"/>
    <w:rsid w:val="007662CC"/>
    <w:rsid w:val="008050C4"/>
    <w:rsid w:val="008376EC"/>
    <w:rsid w:val="0085077A"/>
    <w:rsid w:val="00856493"/>
    <w:rsid w:val="00871C2C"/>
    <w:rsid w:val="008A7208"/>
    <w:rsid w:val="008D11D3"/>
    <w:rsid w:val="008F44CC"/>
    <w:rsid w:val="00953350"/>
    <w:rsid w:val="009B38FC"/>
    <w:rsid w:val="00A00123"/>
    <w:rsid w:val="00A7742E"/>
    <w:rsid w:val="00B07792"/>
    <w:rsid w:val="00BF4923"/>
    <w:rsid w:val="00CE15F0"/>
    <w:rsid w:val="00D045AF"/>
    <w:rsid w:val="00D20C3B"/>
    <w:rsid w:val="00DA0D21"/>
    <w:rsid w:val="00DB1180"/>
    <w:rsid w:val="00E05A06"/>
    <w:rsid w:val="00E62723"/>
    <w:rsid w:val="00EC2C6B"/>
    <w:rsid w:val="00EE63B0"/>
    <w:rsid w:val="00EF008D"/>
    <w:rsid w:val="00F162A4"/>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423590"/>
  <w15:docId w15:val="{80FA38E0-EF9B-4561-B9DD-CE52E321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E05A06"/>
    <w:pPr>
      <w:ind w:left="720" w:hanging="360"/>
    </w:pPr>
  </w:style>
  <w:style w:type="paragraph" w:styleId="BodyText">
    <w:name w:val="Body Text"/>
    <w:basedOn w:val="Normal"/>
    <w:rsid w:val="00E05A06"/>
    <w:pPr>
      <w:spacing w:after="120"/>
    </w:pPr>
  </w:style>
  <w:style w:type="paragraph" w:styleId="BodyTextIndent">
    <w:name w:val="Body Text Indent"/>
    <w:basedOn w:val="Normal"/>
    <w:rsid w:val="00E05A06"/>
    <w:pPr>
      <w:spacing w:after="120"/>
      <w:ind w:left="360"/>
    </w:pPr>
  </w:style>
  <w:style w:type="paragraph" w:customStyle="1" w:styleId="JCARSourceNote">
    <w:name w:val="JCAR Source Note"/>
    <w:basedOn w:val="Normal"/>
    <w:rsid w:val="001F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2023-09-29T00:29:00Z</dcterms:modified>
</cp:coreProperties>
</file>