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91" w:rsidRPr="009A5D25" w:rsidRDefault="009A5791" w:rsidP="009A5791">
      <w:pPr>
        <w:rPr>
          <w:sz w:val="24"/>
          <w:szCs w:val="24"/>
        </w:rPr>
      </w:pPr>
      <w:bookmarkStart w:id="0" w:name="_GoBack"/>
      <w:bookmarkEnd w:id="0"/>
    </w:p>
    <w:p w:rsidR="009A5791" w:rsidRPr="009A5791" w:rsidRDefault="009A5791" w:rsidP="009A5791">
      <w:pPr>
        <w:rPr>
          <w:b/>
          <w:sz w:val="24"/>
          <w:szCs w:val="24"/>
        </w:rPr>
      </w:pPr>
      <w:r w:rsidRPr="009A5791">
        <w:rPr>
          <w:b/>
          <w:sz w:val="24"/>
          <w:szCs w:val="24"/>
        </w:rPr>
        <w:t>Section 1800.1070  Disposal of Video Gaming Terminals</w:t>
      </w:r>
    </w:p>
    <w:p w:rsidR="009A5791" w:rsidRPr="009A5D25" w:rsidRDefault="009A5791" w:rsidP="009A5791">
      <w:pPr>
        <w:rPr>
          <w:sz w:val="24"/>
          <w:szCs w:val="24"/>
        </w:rPr>
      </w:pPr>
    </w:p>
    <w:p w:rsidR="009A5791" w:rsidRPr="009A5D25" w:rsidRDefault="009A5791" w:rsidP="009A5791">
      <w:pPr>
        <w:ind w:left="1440" w:hanging="720"/>
        <w:rPr>
          <w:sz w:val="24"/>
          <w:szCs w:val="24"/>
        </w:rPr>
      </w:pPr>
      <w:r w:rsidRPr="009A5D25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9A5D25">
        <w:rPr>
          <w:sz w:val="24"/>
          <w:szCs w:val="24"/>
        </w:rPr>
        <w:t>A video gaming terminal shall be disposed of only with the Admin</w:t>
      </w:r>
      <w:r>
        <w:rPr>
          <w:sz w:val="24"/>
          <w:szCs w:val="24"/>
        </w:rPr>
        <w:t>i</w:t>
      </w:r>
      <w:r w:rsidRPr="009A5D25">
        <w:rPr>
          <w:sz w:val="24"/>
          <w:szCs w:val="24"/>
        </w:rPr>
        <w:t>strator</w:t>
      </w:r>
      <w:r>
        <w:rPr>
          <w:sz w:val="24"/>
          <w:szCs w:val="24"/>
        </w:rPr>
        <w:t>'</w:t>
      </w:r>
      <w:r w:rsidRPr="009A5D25">
        <w:rPr>
          <w:sz w:val="24"/>
          <w:szCs w:val="24"/>
        </w:rPr>
        <w:t xml:space="preserve">s prior approval and only if the manner of disposal makes the video gaming terminal incapable of use or operation.  Any person seeking to dispose of a video gaming terminal shall notify the Administrator in writing </w:t>
      </w:r>
      <w:r w:rsidR="008174B4">
        <w:rPr>
          <w:sz w:val="24"/>
          <w:szCs w:val="24"/>
        </w:rPr>
        <w:t xml:space="preserve">on forms to be provided by the Board </w:t>
      </w:r>
      <w:r w:rsidRPr="009A5D25">
        <w:rPr>
          <w:sz w:val="24"/>
          <w:szCs w:val="24"/>
        </w:rPr>
        <w:t>prior to disposal and provide the following information:</w:t>
      </w:r>
    </w:p>
    <w:p w:rsidR="009A5791" w:rsidRPr="009A5D25" w:rsidRDefault="009A5791" w:rsidP="009A5791">
      <w:pPr>
        <w:ind w:left="1440"/>
        <w:rPr>
          <w:sz w:val="24"/>
          <w:szCs w:val="24"/>
        </w:rPr>
      </w:pPr>
    </w:p>
    <w:p w:rsidR="009A5791" w:rsidRPr="009A5D25" w:rsidRDefault="009A5791" w:rsidP="009A5791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9A5D25">
        <w:rPr>
          <w:sz w:val="24"/>
          <w:szCs w:val="24"/>
        </w:rPr>
        <w:t>the full name, address, and Illinois Gaming Board license number of the person seeking to dispose of the video gaming terminal;</w:t>
      </w:r>
    </w:p>
    <w:p w:rsidR="009A5791" w:rsidRPr="009A5D25" w:rsidRDefault="009A5791" w:rsidP="009A5791">
      <w:pPr>
        <w:ind w:left="1440"/>
        <w:rPr>
          <w:sz w:val="24"/>
          <w:szCs w:val="24"/>
        </w:rPr>
      </w:pPr>
    </w:p>
    <w:p w:rsidR="009A5791" w:rsidRPr="009A5D25" w:rsidRDefault="009A5791" w:rsidP="009A5791">
      <w:pPr>
        <w:ind w:left="144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9A5D25">
        <w:rPr>
          <w:sz w:val="24"/>
          <w:szCs w:val="24"/>
        </w:rPr>
        <w:t>the model, serial number and description of the video gaming terminal;</w:t>
      </w:r>
    </w:p>
    <w:p w:rsidR="009A5791" w:rsidRPr="009A5D25" w:rsidRDefault="009A5791" w:rsidP="009A5791">
      <w:pPr>
        <w:ind w:left="1440"/>
        <w:rPr>
          <w:sz w:val="24"/>
          <w:szCs w:val="24"/>
        </w:rPr>
      </w:pPr>
    </w:p>
    <w:p w:rsidR="009A5791" w:rsidRPr="009A5D25" w:rsidRDefault="009A5791" w:rsidP="009A5791">
      <w:pPr>
        <w:ind w:left="144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9A5D25">
        <w:rPr>
          <w:sz w:val="24"/>
          <w:szCs w:val="24"/>
        </w:rPr>
        <w:t>the manufacturer of the video gaming terminal;</w:t>
      </w:r>
    </w:p>
    <w:p w:rsidR="009A5791" w:rsidRPr="009A5D25" w:rsidRDefault="009A5791" w:rsidP="009A5791">
      <w:pPr>
        <w:ind w:left="1440"/>
        <w:rPr>
          <w:sz w:val="24"/>
          <w:szCs w:val="24"/>
        </w:rPr>
      </w:pPr>
    </w:p>
    <w:p w:rsidR="009A5791" w:rsidRPr="009A5D25" w:rsidRDefault="009A5791" w:rsidP="009A5791">
      <w:pPr>
        <w:ind w:left="144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9A5D25">
        <w:rPr>
          <w:sz w:val="24"/>
          <w:szCs w:val="24"/>
        </w:rPr>
        <w:t>the video gaming terminal Illinois Gaming Board license number;</w:t>
      </w:r>
    </w:p>
    <w:p w:rsidR="009A5791" w:rsidRDefault="009A5791" w:rsidP="009A5791">
      <w:pPr>
        <w:ind w:left="1440"/>
        <w:rPr>
          <w:sz w:val="24"/>
          <w:szCs w:val="24"/>
        </w:rPr>
      </w:pPr>
    </w:p>
    <w:p w:rsidR="009A5791" w:rsidRPr="009A5D25" w:rsidRDefault="008174B4" w:rsidP="009A5791">
      <w:pPr>
        <w:ind w:left="1440"/>
        <w:rPr>
          <w:sz w:val="24"/>
          <w:szCs w:val="24"/>
        </w:rPr>
      </w:pPr>
      <w:r>
        <w:rPr>
          <w:sz w:val="24"/>
          <w:szCs w:val="24"/>
        </w:rPr>
        <w:t>5</w:t>
      </w:r>
      <w:r w:rsidR="009A5791">
        <w:rPr>
          <w:sz w:val="24"/>
          <w:szCs w:val="24"/>
        </w:rPr>
        <w:t>)</w:t>
      </w:r>
      <w:r w:rsidR="009A5791">
        <w:rPr>
          <w:sz w:val="24"/>
          <w:szCs w:val="24"/>
        </w:rPr>
        <w:tab/>
      </w:r>
      <w:r w:rsidR="009A5791" w:rsidRPr="009A5D25">
        <w:rPr>
          <w:sz w:val="24"/>
          <w:szCs w:val="24"/>
        </w:rPr>
        <w:t>the location of the video gaming terminal;</w:t>
      </w:r>
    </w:p>
    <w:p w:rsidR="009A5791" w:rsidRPr="009A5D25" w:rsidRDefault="009A5791" w:rsidP="009A5791">
      <w:pPr>
        <w:ind w:left="1440"/>
        <w:rPr>
          <w:sz w:val="24"/>
          <w:szCs w:val="24"/>
        </w:rPr>
      </w:pPr>
    </w:p>
    <w:p w:rsidR="009A5791" w:rsidRPr="009A5D25" w:rsidRDefault="008174B4" w:rsidP="009A5791">
      <w:pPr>
        <w:ind w:left="1440"/>
        <w:rPr>
          <w:sz w:val="24"/>
          <w:szCs w:val="24"/>
        </w:rPr>
      </w:pPr>
      <w:r>
        <w:rPr>
          <w:sz w:val="24"/>
          <w:szCs w:val="24"/>
        </w:rPr>
        <w:t>6</w:t>
      </w:r>
      <w:r w:rsidR="009A5791">
        <w:rPr>
          <w:sz w:val="24"/>
          <w:szCs w:val="24"/>
        </w:rPr>
        <w:t>)</w:t>
      </w:r>
      <w:r w:rsidR="009A5791">
        <w:rPr>
          <w:sz w:val="24"/>
          <w:szCs w:val="24"/>
        </w:rPr>
        <w:tab/>
      </w:r>
      <w:r w:rsidR="009A5791" w:rsidRPr="009A5D25">
        <w:rPr>
          <w:sz w:val="24"/>
          <w:szCs w:val="24"/>
        </w:rPr>
        <w:t>the proposed manner, time and place of disposal; and</w:t>
      </w:r>
    </w:p>
    <w:p w:rsidR="009A5791" w:rsidRPr="009A5D25" w:rsidRDefault="009A5791" w:rsidP="009A5791">
      <w:pPr>
        <w:ind w:left="1440"/>
        <w:rPr>
          <w:sz w:val="24"/>
          <w:szCs w:val="24"/>
        </w:rPr>
      </w:pPr>
    </w:p>
    <w:p w:rsidR="009A5791" w:rsidRPr="009A5D25" w:rsidRDefault="008174B4" w:rsidP="009A5791">
      <w:pPr>
        <w:ind w:left="1440"/>
        <w:rPr>
          <w:sz w:val="24"/>
          <w:szCs w:val="24"/>
        </w:rPr>
      </w:pPr>
      <w:r>
        <w:rPr>
          <w:sz w:val="24"/>
          <w:szCs w:val="24"/>
        </w:rPr>
        <w:t>7</w:t>
      </w:r>
      <w:r w:rsidR="009A5791">
        <w:rPr>
          <w:sz w:val="24"/>
          <w:szCs w:val="24"/>
        </w:rPr>
        <w:t>)</w:t>
      </w:r>
      <w:r w:rsidR="009A5791">
        <w:rPr>
          <w:sz w:val="24"/>
          <w:szCs w:val="24"/>
        </w:rPr>
        <w:tab/>
      </w:r>
      <w:r w:rsidR="009A5791" w:rsidRPr="009A5D25">
        <w:rPr>
          <w:sz w:val="24"/>
          <w:szCs w:val="24"/>
        </w:rPr>
        <w:t>any other information required by the Board.</w:t>
      </w:r>
    </w:p>
    <w:p w:rsidR="009A5791" w:rsidRPr="009A5D25" w:rsidRDefault="009A5791" w:rsidP="009A5791">
      <w:pPr>
        <w:rPr>
          <w:sz w:val="24"/>
          <w:szCs w:val="24"/>
        </w:rPr>
      </w:pPr>
    </w:p>
    <w:p w:rsidR="009A5791" w:rsidRPr="009A5D25" w:rsidRDefault="009A5791" w:rsidP="009A5791">
      <w:pPr>
        <w:ind w:left="1440" w:hanging="720"/>
        <w:rPr>
          <w:sz w:val="24"/>
          <w:szCs w:val="24"/>
        </w:rPr>
      </w:pPr>
      <w:r w:rsidRPr="009A5D25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9A5D25">
        <w:rPr>
          <w:sz w:val="24"/>
          <w:szCs w:val="24"/>
        </w:rPr>
        <w:t>Disposal of a video gaming terminal pursuant to this Section shall take place in the presence of an agent of the Board.</w:t>
      </w:r>
    </w:p>
    <w:p w:rsidR="009A5791" w:rsidRPr="009A5791" w:rsidRDefault="009A5791" w:rsidP="009A5791">
      <w:pPr>
        <w:rPr>
          <w:sz w:val="24"/>
          <w:szCs w:val="24"/>
        </w:rPr>
      </w:pPr>
    </w:p>
    <w:p w:rsidR="00882F93" w:rsidRPr="00882F93" w:rsidRDefault="00882F93">
      <w:pPr>
        <w:pStyle w:val="JCARSourceNote"/>
        <w:ind w:left="720"/>
        <w:rPr>
          <w:sz w:val="24"/>
          <w:szCs w:val="24"/>
        </w:rPr>
      </w:pPr>
      <w:r w:rsidRPr="00882F93">
        <w:rPr>
          <w:sz w:val="24"/>
          <w:szCs w:val="24"/>
        </w:rPr>
        <w:t>(Source:  A</w:t>
      </w:r>
      <w:r w:rsidR="00CB3474">
        <w:rPr>
          <w:sz w:val="24"/>
          <w:szCs w:val="24"/>
        </w:rPr>
        <w:t>d</w:t>
      </w:r>
      <w:r w:rsidRPr="00882F93">
        <w:rPr>
          <w:sz w:val="24"/>
          <w:szCs w:val="24"/>
        </w:rPr>
        <w:t>ded at 3</w:t>
      </w:r>
      <w:r w:rsidR="00904550">
        <w:rPr>
          <w:sz w:val="24"/>
          <w:szCs w:val="24"/>
        </w:rPr>
        <w:t>5</w:t>
      </w:r>
      <w:r w:rsidRPr="00882F93">
        <w:rPr>
          <w:sz w:val="24"/>
          <w:szCs w:val="24"/>
        </w:rPr>
        <w:t xml:space="preserve"> Ill. Reg. </w:t>
      </w:r>
      <w:r w:rsidR="00830FBE">
        <w:rPr>
          <w:sz w:val="24"/>
          <w:szCs w:val="24"/>
        </w:rPr>
        <w:t>1369</w:t>
      </w:r>
      <w:r w:rsidRPr="00882F93">
        <w:rPr>
          <w:sz w:val="24"/>
          <w:szCs w:val="24"/>
        </w:rPr>
        <w:t xml:space="preserve">, effective </w:t>
      </w:r>
      <w:r w:rsidR="00830FBE">
        <w:rPr>
          <w:sz w:val="24"/>
          <w:szCs w:val="24"/>
        </w:rPr>
        <w:t>January 5, 2011</w:t>
      </w:r>
      <w:r w:rsidRPr="00882F93">
        <w:rPr>
          <w:sz w:val="24"/>
          <w:szCs w:val="24"/>
        </w:rPr>
        <w:t>)</w:t>
      </w:r>
    </w:p>
    <w:sectPr w:rsidR="00882F93" w:rsidRPr="00882F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77" w:rsidRDefault="00EC1B77">
      <w:r>
        <w:separator/>
      </w:r>
    </w:p>
  </w:endnote>
  <w:endnote w:type="continuationSeparator" w:id="0">
    <w:p w:rsidR="00EC1B77" w:rsidRDefault="00EC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77" w:rsidRDefault="00EC1B77">
      <w:r>
        <w:separator/>
      </w:r>
    </w:p>
  </w:footnote>
  <w:footnote w:type="continuationSeparator" w:id="0">
    <w:p w:rsidR="00EC1B77" w:rsidRDefault="00EC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1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E9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54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54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0746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18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CF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E8C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4B4"/>
    <w:rsid w:val="00821428"/>
    <w:rsid w:val="0082307C"/>
    <w:rsid w:val="00824C15"/>
    <w:rsid w:val="00825696"/>
    <w:rsid w:val="00826E97"/>
    <w:rsid w:val="008271B1"/>
    <w:rsid w:val="00830FB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2F93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55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79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9D7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C69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27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18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69F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474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187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1B7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79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79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