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C06D30" w:rsidRDefault="000174EB" w:rsidP="00C06D30"/>
    <w:p w:rsidR="00C06D30" w:rsidRPr="00C06D30" w:rsidRDefault="00C06D30" w:rsidP="00C06D30">
      <w:pPr>
        <w:rPr>
          <w:b/>
        </w:rPr>
      </w:pPr>
      <w:r w:rsidRPr="00C06D30">
        <w:rPr>
          <w:b/>
        </w:rPr>
        <w:t>Section 1900.220  Continuing Duty to Report Information</w:t>
      </w:r>
    </w:p>
    <w:p w:rsidR="00C06D30" w:rsidRPr="00C06D30" w:rsidRDefault="00C06D30" w:rsidP="00C06D30"/>
    <w:p w:rsidR="00C06D30" w:rsidRPr="00C06D30" w:rsidRDefault="00C06D30" w:rsidP="00C06D30">
      <w:r w:rsidRPr="00C06D30">
        <w:t>Licensees, key persons, and applicants for licensure under the Act have a continuing duty to report certain information to the Administrator or his or her designee.</w:t>
      </w:r>
    </w:p>
    <w:p w:rsidR="00C06D30" w:rsidRPr="00C06D30" w:rsidRDefault="00C06D30" w:rsidP="005F19E7"/>
    <w:p w:rsidR="00C06D30" w:rsidRPr="00C06D30" w:rsidRDefault="00C06D30" w:rsidP="00C06D30">
      <w:pPr>
        <w:ind w:left="1440" w:hanging="720"/>
      </w:pPr>
      <w:r w:rsidRPr="00C06D30">
        <w:t>a)</w:t>
      </w:r>
      <w:r w:rsidRPr="00C06D30">
        <w:tab/>
        <w:t>Licensees, key persons, and applicants for licensure under the Act must report promptly the following information to the Administrator or his or her designee as soon as is reasonably possible:</w:t>
      </w:r>
    </w:p>
    <w:p w:rsidR="00C06D30" w:rsidRPr="00C06D30" w:rsidRDefault="00C06D30" w:rsidP="005F19E7"/>
    <w:p w:rsidR="00C06D30" w:rsidRPr="00C06D30" w:rsidRDefault="00C06D30" w:rsidP="00C06D30">
      <w:pPr>
        <w:ind w:left="2160" w:hanging="720"/>
      </w:pPr>
      <w:r>
        <w:t>1)</w:t>
      </w:r>
      <w:r>
        <w:tab/>
      </w:r>
      <w:r w:rsidR="00974971">
        <w:t xml:space="preserve">Any </w:t>
      </w:r>
      <w:r w:rsidRPr="00C06D30">
        <w:t>fact, event, occurrence, matter or action that may affect the conduct of sports wagering or the business and financial arrangements incidental to the conduct of sports wagering, or the ability to conduct the activities for which the licensee is licensed;</w:t>
      </w:r>
    </w:p>
    <w:p w:rsidR="00C06D30" w:rsidRPr="00C06D30" w:rsidRDefault="00C06D30" w:rsidP="005F19E7"/>
    <w:p w:rsidR="00C06D30" w:rsidRPr="00C06D30" w:rsidRDefault="00C06D30" w:rsidP="00C06D30">
      <w:pPr>
        <w:ind w:left="2160" w:hanging="720"/>
      </w:pPr>
      <w:r w:rsidRPr="00C06D30">
        <w:t>2)</w:t>
      </w:r>
      <w:r w:rsidRPr="00C06D30">
        <w:tab/>
      </w:r>
      <w:r w:rsidR="00974971">
        <w:t xml:space="preserve">Each </w:t>
      </w:r>
      <w:r w:rsidRPr="00C06D30">
        <w:t xml:space="preserve">arrest, summons, citation or charge for any criminal offense or violation, excluding minor traffic violations, if </w:t>
      </w:r>
      <w:r w:rsidR="00974971">
        <w:t xml:space="preserve">the </w:t>
      </w:r>
      <w:r w:rsidRPr="00C06D30">
        <w:t>disclosure would have been r</w:t>
      </w:r>
      <w:r w:rsidR="00451ABA">
        <w:t xml:space="preserve">equired at time of application. </w:t>
      </w:r>
      <w:r w:rsidRPr="00C06D30">
        <w:t xml:space="preserve"> Information to be reported under this subsection </w:t>
      </w:r>
      <w:r w:rsidR="00974971">
        <w:t xml:space="preserve">(a)(2) </w:t>
      </w:r>
      <w:r w:rsidRPr="00C06D30">
        <w:t>shall include, but not be limited to, all changes relating to criminal arrest or criminal proceeding disposition history concerning any criminal offense under the laws of any jurisdiction or the Uniform Code of Military Conduct, in any state or foreign country;</w:t>
      </w:r>
    </w:p>
    <w:p w:rsidR="00C06D30" w:rsidRPr="00C06D30" w:rsidRDefault="00C06D30" w:rsidP="005F19E7"/>
    <w:p w:rsidR="00C06D30" w:rsidRPr="00C06D30" w:rsidRDefault="00C06D30" w:rsidP="00C06D30">
      <w:pPr>
        <w:ind w:left="2160" w:hanging="720"/>
      </w:pPr>
      <w:r w:rsidRPr="00C06D30">
        <w:t>3)</w:t>
      </w:r>
      <w:r w:rsidRPr="00C06D30">
        <w:tab/>
      </w:r>
      <w:r w:rsidR="00974971">
        <w:t xml:space="preserve">Identity </w:t>
      </w:r>
      <w:r w:rsidRPr="00C06D30">
        <w:t>of key persons; and</w:t>
      </w:r>
    </w:p>
    <w:p w:rsidR="00C06D30" w:rsidRPr="00C06D30" w:rsidRDefault="00C06D30" w:rsidP="005F19E7"/>
    <w:p w:rsidR="00C06D30" w:rsidRPr="00C06D30" w:rsidRDefault="00C06D30" w:rsidP="00C06D30">
      <w:pPr>
        <w:ind w:left="2160" w:hanging="720"/>
      </w:pPr>
      <w:r w:rsidRPr="00C06D30">
        <w:t>4)</w:t>
      </w:r>
      <w:r w:rsidRPr="00C06D30">
        <w:tab/>
      </w:r>
      <w:r w:rsidR="00974971">
        <w:t xml:space="preserve">Any </w:t>
      </w:r>
      <w:r w:rsidRPr="00C06D30">
        <w:t xml:space="preserve">changes in or new agreements relating to designees pursuant to Section 25-40 of the Act, if </w:t>
      </w:r>
      <w:r w:rsidR="00974971">
        <w:t xml:space="preserve">those </w:t>
      </w:r>
      <w:r w:rsidRPr="00C06D30">
        <w:t>agreements or changes will go into effect in less than 30 days.</w:t>
      </w:r>
    </w:p>
    <w:p w:rsidR="00C06D30" w:rsidRPr="00C06D30" w:rsidRDefault="00C06D30" w:rsidP="005F19E7"/>
    <w:p w:rsidR="00C06D30" w:rsidRPr="00C06D30" w:rsidRDefault="00C06D30" w:rsidP="00C06D30">
      <w:pPr>
        <w:ind w:left="1440" w:hanging="720"/>
      </w:pPr>
      <w:r w:rsidRPr="00C06D30">
        <w:t>b)</w:t>
      </w:r>
      <w:r w:rsidRPr="00C06D30">
        <w:tab/>
        <w:t>Licensees, key persons, and applicants for licensure under the Act must report the following information to the Administrator or his or her designee within 30 days:</w:t>
      </w:r>
    </w:p>
    <w:p w:rsidR="00C06D30" w:rsidRPr="00C06D30" w:rsidRDefault="00C06D30" w:rsidP="005F19E7"/>
    <w:p w:rsidR="00C06D30" w:rsidRPr="00C06D30" w:rsidRDefault="00C06D30" w:rsidP="00C06D30">
      <w:pPr>
        <w:ind w:left="2160" w:hanging="720"/>
      </w:pPr>
      <w:r w:rsidRPr="00C06D30">
        <w:t>1)</w:t>
      </w:r>
      <w:r w:rsidRPr="00C06D30">
        <w:tab/>
      </w:r>
      <w:r w:rsidR="00974971">
        <w:t xml:space="preserve">Any </w:t>
      </w:r>
      <w:r w:rsidRPr="00C06D30">
        <w:t>changes or additions to material information provided in an application for licensure under the Act;</w:t>
      </w:r>
    </w:p>
    <w:p w:rsidR="00C06D30" w:rsidRPr="00C06D30" w:rsidRDefault="00C06D30" w:rsidP="005F19E7"/>
    <w:p w:rsidR="00C06D30" w:rsidRPr="00C06D30" w:rsidRDefault="00C06D30" w:rsidP="00C06D30">
      <w:pPr>
        <w:ind w:left="2160" w:hanging="720"/>
      </w:pPr>
      <w:r w:rsidRPr="00C06D30">
        <w:t>2)</w:t>
      </w:r>
      <w:r w:rsidRPr="00C06D30">
        <w:tab/>
      </w:r>
      <w:r w:rsidR="00974971">
        <w:t xml:space="preserve">Any </w:t>
      </w:r>
      <w:r w:rsidRPr="00C06D30">
        <w:t>changes in or new agreements relating to designees pursuant to Section 25-40 of the Act;</w:t>
      </w:r>
    </w:p>
    <w:p w:rsidR="00C06D30" w:rsidRPr="00C06D30" w:rsidRDefault="00C06D30" w:rsidP="005F19E7"/>
    <w:p w:rsidR="00C06D30" w:rsidRPr="00C06D30" w:rsidRDefault="00C06D30" w:rsidP="00C06D30">
      <w:pPr>
        <w:ind w:left="2160" w:hanging="720"/>
      </w:pPr>
      <w:r>
        <w:t>3)</w:t>
      </w:r>
      <w:r>
        <w:tab/>
      </w:r>
      <w:r w:rsidR="00974971">
        <w:t xml:space="preserve">Having </w:t>
      </w:r>
      <w:r w:rsidRPr="00C06D30">
        <w:t xml:space="preserve">been named as a defendant in any civil action based in whole or in part on allegations of conduct that constitutes fraud, misrepresentation or omission of material information, breach of fiduciary duty, unfair or deceptive trade practices, or a violation of the Illinois False Claims Act </w:t>
      </w:r>
      <w:r w:rsidR="00974971">
        <w:t xml:space="preserve">[740 ILCS 175] </w:t>
      </w:r>
      <w:r w:rsidRPr="00C06D30">
        <w:t>or any similar law in any other jurisdiction;</w:t>
      </w:r>
    </w:p>
    <w:p w:rsidR="00C06D30" w:rsidRPr="00C06D30" w:rsidRDefault="00C06D30" w:rsidP="005F19E7"/>
    <w:p w:rsidR="00C06D30" w:rsidRDefault="00C06D30" w:rsidP="00C06D30">
      <w:pPr>
        <w:ind w:left="2160" w:hanging="720"/>
      </w:pPr>
      <w:r w:rsidRPr="00C06D30">
        <w:t>4)</w:t>
      </w:r>
      <w:r w:rsidRPr="00C06D30">
        <w:tab/>
      </w:r>
      <w:r w:rsidR="00974971">
        <w:t xml:space="preserve">Identity </w:t>
      </w:r>
      <w:r w:rsidRPr="00C06D30">
        <w:t xml:space="preserve">and contact information of legal counsel, if any; </w:t>
      </w:r>
    </w:p>
    <w:p w:rsidR="00DB7F7A" w:rsidRPr="00C06D30" w:rsidRDefault="00DB7F7A" w:rsidP="005F19E7"/>
    <w:p w:rsidR="00C06D30" w:rsidRDefault="00C06D30" w:rsidP="00C06D30">
      <w:pPr>
        <w:ind w:left="2160" w:hanging="720"/>
      </w:pPr>
      <w:r w:rsidRPr="00C06D30">
        <w:lastRenderedPageBreak/>
        <w:t>5)</w:t>
      </w:r>
      <w:r w:rsidRPr="00C06D30">
        <w:tab/>
      </w:r>
      <w:r w:rsidR="00974971" w:rsidRPr="00974971">
        <w:t xml:space="preserve">Any adverse action relating </w:t>
      </w:r>
      <w:r w:rsidR="00EB594B">
        <w:t xml:space="preserve">to any </w:t>
      </w:r>
      <w:r w:rsidR="00974971" w:rsidRPr="00974971">
        <w:t xml:space="preserve">gaming </w:t>
      </w:r>
      <w:r w:rsidR="00EB594B">
        <w:t xml:space="preserve">license or </w:t>
      </w:r>
      <w:r w:rsidR="00974971" w:rsidRPr="00974971">
        <w:t>operation in any other jurisdiction</w:t>
      </w:r>
      <w:r w:rsidR="00EB594B">
        <w:t>; and</w:t>
      </w:r>
    </w:p>
    <w:p w:rsidR="00EB594B" w:rsidRDefault="00EB594B" w:rsidP="005F19E7"/>
    <w:p w:rsidR="00EB594B" w:rsidRDefault="00EB594B" w:rsidP="00C06D30">
      <w:pPr>
        <w:ind w:left="2160" w:hanging="720"/>
      </w:pPr>
      <w:r>
        <w:t>6)</w:t>
      </w:r>
      <w:r>
        <w:tab/>
        <w:t>Any nonrenewal of, or failure to timely renew, a gaming license in any other jurisdiction.</w:t>
      </w:r>
    </w:p>
    <w:p w:rsidR="00855B97" w:rsidRDefault="00855B97" w:rsidP="00855B97">
      <w:pPr>
        <w:rPr>
          <w:szCs w:val="20"/>
        </w:rPr>
      </w:pPr>
      <w:bookmarkStart w:id="0" w:name="_GoBack"/>
      <w:bookmarkEnd w:id="0"/>
    </w:p>
    <w:p w:rsidR="00855B97" w:rsidRDefault="00855B97" w:rsidP="00CF0195">
      <w:pPr>
        <w:ind w:left="1440" w:hanging="720"/>
      </w:pPr>
      <w:r w:rsidRPr="00855B97">
        <w:rPr>
          <w:szCs w:val="20"/>
        </w:rPr>
        <w:t>(Source:  Amended at 4</w:t>
      </w:r>
      <w:r>
        <w:rPr>
          <w:szCs w:val="20"/>
        </w:rPr>
        <w:t>5</w:t>
      </w:r>
      <w:r w:rsidRPr="00855B97">
        <w:rPr>
          <w:szCs w:val="20"/>
        </w:rPr>
        <w:t xml:space="preserve"> Ill. Reg. </w:t>
      </w:r>
      <w:r w:rsidR="001B6544">
        <w:rPr>
          <w:szCs w:val="20"/>
        </w:rPr>
        <w:t>3460</w:t>
      </w:r>
      <w:r w:rsidRPr="00855B97">
        <w:rPr>
          <w:szCs w:val="20"/>
        </w:rPr>
        <w:t xml:space="preserve">, effective </w:t>
      </w:r>
      <w:r w:rsidR="001B6544">
        <w:rPr>
          <w:szCs w:val="20"/>
        </w:rPr>
        <w:t>March 4, 2021</w:t>
      </w:r>
      <w:r w:rsidRPr="00855B97">
        <w:rPr>
          <w:szCs w:val="20"/>
        </w:rPr>
        <w:t>)</w:t>
      </w:r>
    </w:p>
    <w:sectPr w:rsidR="00855B9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A86" w:rsidRDefault="00B13A86">
      <w:r>
        <w:separator/>
      </w:r>
    </w:p>
  </w:endnote>
  <w:endnote w:type="continuationSeparator" w:id="0">
    <w:p w:rsidR="00B13A86" w:rsidRDefault="00B1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A86" w:rsidRDefault="00B13A86">
      <w:r>
        <w:separator/>
      </w:r>
    </w:p>
  </w:footnote>
  <w:footnote w:type="continuationSeparator" w:id="0">
    <w:p w:rsidR="00B13A86" w:rsidRDefault="00B13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0A3A"/>
    <w:multiLevelType w:val="hybridMultilevel"/>
    <w:tmpl w:val="89A88D4C"/>
    <w:lvl w:ilvl="0" w:tplc="00EC9684">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0FA6"/>
    <w:multiLevelType w:val="hybridMultilevel"/>
    <w:tmpl w:val="6924F5B2"/>
    <w:lvl w:ilvl="0" w:tplc="686A304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8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6544"/>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BFC"/>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1ABA"/>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4EB7"/>
    <w:rsid w:val="005C7438"/>
    <w:rsid w:val="005D35F3"/>
    <w:rsid w:val="005E03A7"/>
    <w:rsid w:val="005E3D55"/>
    <w:rsid w:val="005E5FC0"/>
    <w:rsid w:val="005F19E7"/>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B97"/>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497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A86"/>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30"/>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195"/>
    <w:rsid w:val="00CF0FC7"/>
    <w:rsid w:val="00D03A79"/>
    <w:rsid w:val="00D0676C"/>
    <w:rsid w:val="00D10D50"/>
    <w:rsid w:val="00D17DC3"/>
    <w:rsid w:val="00D2155A"/>
    <w:rsid w:val="00D27015"/>
    <w:rsid w:val="00D2776C"/>
    <w:rsid w:val="00D27E4E"/>
    <w:rsid w:val="00D32AA7"/>
    <w:rsid w:val="00D337D2"/>
    <w:rsid w:val="00D33832"/>
    <w:rsid w:val="00D35D86"/>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B7F7A"/>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594B"/>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B80E23-5BE1-4D08-B84B-E2586110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D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0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2021-02-16T18:54:00Z</dcterms:created>
  <dcterms:modified xsi:type="dcterms:W3CDTF">2021-03-17T21:05:00Z</dcterms:modified>
</cp:coreProperties>
</file>