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6D085D" w:rsidRPr="006D085D" w:rsidRDefault="006D085D" w:rsidP="006D085D">
      <w:pPr>
        <w:rPr>
          <w:b/>
        </w:rPr>
      </w:pPr>
      <w:r w:rsidRPr="006D085D">
        <w:rPr>
          <w:b/>
        </w:rPr>
        <w:t>Section 1900.600  Coverage of Subpart</w:t>
      </w:r>
    </w:p>
    <w:p w:rsidR="00CE0F5A" w:rsidRDefault="00CE0F5A" w:rsidP="00093935"/>
    <w:p w:rsidR="006D085D" w:rsidRPr="00093935" w:rsidRDefault="00CE0F5A" w:rsidP="00093935">
      <w:r>
        <w:t xml:space="preserve">This </w:t>
      </w:r>
      <w:r w:rsidR="006D085D" w:rsidRPr="006D085D">
        <w:t xml:space="preserve">Subpart shall govern procedures for applying for a master sports wagering license pursuant to Section 25-45 of the Act.  </w:t>
      </w:r>
      <w:r w:rsidRPr="006D085D">
        <w:t xml:space="preserve">When </w:t>
      </w:r>
      <w:r w:rsidR="006D085D" w:rsidRPr="006D085D">
        <w:t>Subpart F conflicts with Subpart G, Subpart F shall apply.</w:t>
      </w:r>
      <w:r w:rsidR="006D085D" w:rsidRPr="00093935">
        <w:t xml:space="preserve"> </w:t>
      </w:r>
    </w:p>
    <w:sectPr w:rsidR="006D085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A9" w:rsidRDefault="00AD3BA9">
      <w:r>
        <w:separator/>
      </w:r>
    </w:p>
  </w:endnote>
  <w:endnote w:type="continuationSeparator" w:id="0">
    <w:p w:rsidR="00AD3BA9" w:rsidRDefault="00A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A9" w:rsidRDefault="00AD3BA9">
      <w:r>
        <w:separator/>
      </w:r>
    </w:p>
  </w:footnote>
  <w:footnote w:type="continuationSeparator" w:id="0">
    <w:p w:rsidR="00AD3BA9" w:rsidRDefault="00AD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85D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BA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F5A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8E9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78ACC-B24F-463F-B359-B65042B2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Bockewitz, Crystal K.</cp:lastModifiedBy>
  <cp:revision>4</cp:revision>
  <dcterms:created xsi:type="dcterms:W3CDTF">2020-03-28T15:45:00Z</dcterms:created>
  <dcterms:modified xsi:type="dcterms:W3CDTF">2020-05-01T17:00:00Z</dcterms:modified>
</cp:coreProperties>
</file>