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3D0141" w:rsidRDefault="000174EB" w:rsidP="003D0141"/>
    <w:p w:rsidR="003D0141" w:rsidRPr="003D0141" w:rsidRDefault="003D0141" w:rsidP="003D0141">
      <w:pPr>
        <w:rPr>
          <w:b/>
        </w:rPr>
      </w:pPr>
      <w:r w:rsidRPr="003D0141">
        <w:rPr>
          <w:b/>
        </w:rPr>
        <w:t>Section 1900.710  Submission of Applications</w:t>
      </w:r>
    </w:p>
    <w:p w:rsidR="003D0141" w:rsidRPr="003D0141" w:rsidRDefault="003D0141" w:rsidP="007F0C0B"/>
    <w:p w:rsidR="003D0141" w:rsidRPr="003D0141" w:rsidRDefault="003D0141" w:rsidP="003D0141">
      <w:pPr>
        <w:ind w:left="1440" w:hanging="720"/>
      </w:pPr>
      <w:r w:rsidRPr="003D0141">
        <w:t>a)</w:t>
      </w:r>
      <w:r w:rsidRPr="003D0141">
        <w:tab/>
        <w:t>Applicants shall submit electronic copies of the application forms in the manner provided for in the instructions contained in the forms.</w:t>
      </w:r>
    </w:p>
    <w:p w:rsidR="003D0141" w:rsidRPr="003D0141" w:rsidRDefault="003D0141" w:rsidP="007F0C0B"/>
    <w:p w:rsidR="003D0141" w:rsidRPr="003D0141" w:rsidRDefault="003D0141" w:rsidP="003D0141">
      <w:pPr>
        <w:ind w:left="1440" w:hanging="720"/>
      </w:pPr>
      <w:r w:rsidRPr="003D0141">
        <w:t>b)</w:t>
      </w:r>
      <w:r w:rsidRPr="003D0141">
        <w:tab/>
        <w:t>Application Forms</w:t>
      </w:r>
    </w:p>
    <w:p w:rsidR="003D0141" w:rsidRPr="003D0141" w:rsidRDefault="003D0141" w:rsidP="007F0C0B"/>
    <w:p w:rsidR="003D0141" w:rsidRPr="003D0141" w:rsidRDefault="003D0141" w:rsidP="00BE780B">
      <w:pPr>
        <w:ind w:left="2160" w:hanging="720"/>
      </w:pPr>
      <w:r>
        <w:t>1)</w:t>
      </w:r>
      <w:r>
        <w:tab/>
      </w:r>
      <w:r w:rsidRPr="003D0141">
        <w:t xml:space="preserve">Master </w:t>
      </w:r>
      <w:r w:rsidR="00BE780B">
        <w:t xml:space="preserve">Sports Wagering License </w:t>
      </w:r>
      <w:r w:rsidRPr="003D0141">
        <w:t xml:space="preserve">and </w:t>
      </w:r>
      <w:r w:rsidR="00BE780B">
        <w:t xml:space="preserve">Management Services Provider License </w:t>
      </w:r>
    </w:p>
    <w:p w:rsidR="003D0141" w:rsidRPr="003D0141" w:rsidRDefault="003D0141" w:rsidP="007F0C0B"/>
    <w:p w:rsidR="003D0141" w:rsidRPr="003D0141" w:rsidRDefault="003D0141" w:rsidP="003D0141">
      <w:pPr>
        <w:ind w:left="2880" w:hanging="720"/>
      </w:pPr>
      <w:r>
        <w:t>A)</w:t>
      </w:r>
      <w:r>
        <w:tab/>
      </w:r>
      <w:r w:rsidRPr="003D0141">
        <w:t xml:space="preserve">An applicant that holds or is a current applicant for an owners license or organization gaming license under the Illinois Gambling Act may submit a Master Sports Wagering/Management Services Provider </w:t>
      </w:r>
      <w:r w:rsidR="00BE780B">
        <w:t>License Application</w:t>
      </w:r>
      <w:r w:rsidR="00237C78">
        <w:t xml:space="preserve"> </w:t>
      </w:r>
      <w:r w:rsidRPr="003D0141">
        <w:t xml:space="preserve">(Short Form).  The applicant must also submit all required forms and documents referenced in the License Application (Short Form). </w:t>
      </w:r>
    </w:p>
    <w:p w:rsidR="003D0141" w:rsidRPr="003D0141" w:rsidRDefault="003D0141" w:rsidP="007F0C0B"/>
    <w:p w:rsidR="003D0141" w:rsidRPr="003D0141" w:rsidRDefault="003D0141" w:rsidP="003D0141">
      <w:pPr>
        <w:ind w:left="2880" w:hanging="720"/>
      </w:pPr>
      <w:r>
        <w:t>B)</w:t>
      </w:r>
      <w:r>
        <w:tab/>
      </w:r>
      <w:r w:rsidRPr="003D0141">
        <w:t>All other applicants for a master sports wagering license and management services provider license shall submit a Master Sports Wagering/Management Services Provider License Application, and must include Business Entity Disclosure Forms or Individual Key Person Personal Disclosure Forms for each of the applicant's key persons.</w:t>
      </w:r>
    </w:p>
    <w:p w:rsidR="003D0141" w:rsidRPr="003D0141" w:rsidRDefault="003D0141" w:rsidP="007F0C0B"/>
    <w:p w:rsidR="003D0141" w:rsidRPr="003D0141" w:rsidRDefault="003D0141" w:rsidP="00BE780B">
      <w:pPr>
        <w:ind w:left="2160" w:hanging="720"/>
      </w:pPr>
      <w:r>
        <w:t>2)</w:t>
      </w:r>
      <w:r>
        <w:tab/>
      </w:r>
      <w:r w:rsidRPr="003D0141">
        <w:t xml:space="preserve">Supplier </w:t>
      </w:r>
      <w:r w:rsidR="00BE780B">
        <w:t xml:space="preserve">License </w:t>
      </w:r>
      <w:r w:rsidRPr="003D0141">
        <w:t xml:space="preserve">and </w:t>
      </w:r>
      <w:r w:rsidR="00BE780B">
        <w:t xml:space="preserve">Tier </w:t>
      </w:r>
      <w:r w:rsidRPr="003D0141">
        <w:t xml:space="preserve">2 </w:t>
      </w:r>
      <w:r w:rsidR="00BE780B">
        <w:t xml:space="preserve">Official League Data Provider License </w:t>
      </w:r>
    </w:p>
    <w:p w:rsidR="003D0141" w:rsidRPr="003D0141" w:rsidRDefault="003D0141" w:rsidP="007F0C0B"/>
    <w:p w:rsidR="003D0141" w:rsidRPr="003D0141" w:rsidRDefault="003D0141" w:rsidP="003D0141">
      <w:pPr>
        <w:ind w:left="2880" w:hanging="720"/>
      </w:pPr>
      <w:r>
        <w:t>A)</w:t>
      </w:r>
      <w:r>
        <w:tab/>
      </w:r>
      <w:r w:rsidRPr="003D0141">
        <w:t>An applicant that holds or is a current applicant for a supplier license under the Illinois Gambling Act or a manufacturer, distributor, or supplier license under the Video Gaming Act may submit a Sports Wagering Act Supplier/Tier 2 Official League Data Provider License Application (Short Form).  The applicant must also submit all required forms and documents referenced in the License Application (Short Form).</w:t>
      </w:r>
    </w:p>
    <w:p w:rsidR="003D0141" w:rsidRPr="003D0141" w:rsidRDefault="003D0141" w:rsidP="007F0C0B"/>
    <w:p w:rsidR="003D0141" w:rsidRPr="003D0141" w:rsidRDefault="003D0141" w:rsidP="003D0141">
      <w:pPr>
        <w:ind w:left="2880" w:hanging="720"/>
      </w:pPr>
      <w:r w:rsidRPr="003D0141">
        <w:t>B)</w:t>
      </w:r>
      <w:r w:rsidRPr="003D0141">
        <w:tab/>
        <w:t xml:space="preserve">All other applicants shall submit a Supplier's License Application Form, and must include Business Entity Disclosure Forms or Individual Key Person Personal Disclosure Forms for each of the applicant's </w:t>
      </w:r>
      <w:r w:rsidR="00360DAB">
        <w:t>k</w:t>
      </w:r>
      <w:r w:rsidRPr="003D0141">
        <w:t xml:space="preserve">ey </w:t>
      </w:r>
      <w:r w:rsidR="00360DAB">
        <w:t>p</w:t>
      </w:r>
      <w:r w:rsidRPr="003D0141">
        <w:t xml:space="preserve">ersons.  </w:t>
      </w:r>
    </w:p>
    <w:p w:rsidR="003D0141" w:rsidRPr="003D0141" w:rsidRDefault="003D0141" w:rsidP="007F0C0B"/>
    <w:p w:rsidR="003D0141" w:rsidRPr="003D0141" w:rsidRDefault="003D0141" w:rsidP="003D0141">
      <w:pPr>
        <w:ind w:left="1440"/>
      </w:pPr>
      <w:r>
        <w:t>3)</w:t>
      </w:r>
      <w:r>
        <w:tab/>
      </w:r>
      <w:r w:rsidRPr="003D0141">
        <w:t xml:space="preserve">Occupational </w:t>
      </w:r>
      <w:r w:rsidR="00BE780B">
        <w:t xml:space="preserve">License </w:t>
      </w:r>
    </w:p>
    <w:p w:rsidR="003D0141" w:rsidRPr="003D0141" w:rsidRDefault="003D0141" w:rsidP="007F0C0B"/>
    <w:p w:rsidR="003D0141" w:rsidRPr="003D0141" w:rsidRDefault="003D0141" w:rsidP="003D0141">
      <w:pPr>
        <w:ind w:left="2880" w:hanging="720"/>
      </w:pPr>
      <w:r>
        <w:t>A)</w:t>
      </w:r>
      <w:r>
        <w:tab/>
      </w:r>
      <w:r w:rsidRPr="003D0141">
        <w:t xml:space="preserve">Applicants for a level 1 occupational license shall submit a Personal Disclosure Form 1. </w:t>
      </w:r>
    </w:p>
    <w:p w:rsidR="003D0141" w:rsidRPr="003D0141" w:rsidRDefault="003D0141" w:rsidP="007F0C0B"/>
    <w:p w:rsidR="003D0141" w:rsidRPr="003D0141" w:rsidRDefault="003D0141" w:rsidP="003D0141">
      <w:pPr>
        <w:ind w:left="2880" w:hanging="720"/>
      </w:pPr>
      <w:r>
        <w:lastRenderedPageBreak/>
        <w:t>B)</w:t>
      </w:r>
      <w:r>
        <w:tab/>
      </w:r>
      <w:r w:rsidRPr="003D0141">
        <w:t>Applicants for a level 2 occupational license shall submit a Personal Disclosure Form 2.</w:t>
      </w:r>
    </w:p>
    <w:p w:rsidR="003D0141" w:rsidRPr="003D0141" w:rsidRDefault="003D0141" w:rsidP="007F0C0B"/>
    <w:p w:rsidR="003D0141" w:rsidRPr="003D0141" w:rsidRDefault="003D0141" w:rsidP="003D0141">
      <w:pPr>
        <w:ind w:left="2880" w:hanging="720"/>
      </w:pPr>
      <w:r>
        <w:t>C)</w:t>
      </w:r>
      <w:r>
        <w:tab/>
      </w:r>
      <w:r w:rsidRPr="003D0141">
        <w:t>Applicants for a level 3 occupational license shall submit a Personal Disclosure Form 3.</w:t>
      </w:r>
    </w:p>
    <w:p w:rsidR="003D0141" w:rsidRPr="003D0141" w:rsidRDefault="003D0141" w:rsidP="007F0C0B"/>
    <w:p w:rsidR="003D0141" w:rsidRPr="003D0141" w:rsidRDefault="003D0141" w:rsidP="003D0141">
      <w:pPr>
        <w:ind w:left="2880" w:hanging="720"/>
      </w:pPr>
      <w:r>
        <w:t>D)</w:t>
      </w:r>
      <w:r>
        <w:tab/>
      </w:r>
      <w:r w:rsidRPr="003D0141">
        <w:t>All applicants for occupational licenses shall be photographed and fingerprinted.</w:t>
      </w:r>
    </w:p>
    <w:p w:rsidR="003D0141" w:rsidRPr="003D0141" w:rsidRDefault="003D0141" w:rsidP="007F0C0B"/>
    <w:p w:rsidR="003D0141" w:rsidRPr="003D0141" w:rsidRDefault="003D0141" w:rsidP="003D0141">
      <w:pPr>
        <w:ind w:left="1440" w:hanging="720"/>
      </w:pPr>
      <w:r w:rsidRPr="003D0141">
        <w:t>c)</w:t>
      </w:r>
      <w:r w:rsidRPr="003D0141">
        <w:tab/>
        <w:t xml:space="preserve">Additional Forms.  To be considered complete, an application must also include any additional forms as identified in Sections 1900.715 and 1900.720.  </w:t>
      </w:r>
    </w:p>
    <w:p w:rsidR="003D0141" w:rsidRPr="003D0141" w:rsidRDefault="003D0141" w:rsidP="007F0C0B"/>
    <w:p w:rsidR="003D0141" w:rsidRPr="003D0141" w:rsidRDefault="003D0141" w:rsidP="003D0141">
      <w:pPr>
        <w:ind w:left="1440" w:hanging="720"/>
      </w:pPr>
      <w:r>
        <w:t>d)</w:t>
      </w:r>
      <w:r>
        <w:tab/>
      </w:r>
      <w:r w:rsidRPr="003D0141">
        <w:t>The Board may require further materials in addition to those identified in subsection (b) if after review of the submitted materials the Board determines additional information is necessary to determine the applicant</w:t>
      </w:r>
      <w:r>
        <w:t>'</w:t>
      </w:r>
      <w:r w:rsidRPr="003D0141">
        <w:t>s suitability for licensure.</w:t>
      </w:r>
    </w:p>
    <w:p w:rsidR="003D0141" w:rsidRPr="003D0141" w:rsidRDefault="003D0141" w:rsidP="007F0C0B"/>
    <w:p w:rsidR="003D0141" w:rsidRPr="003D0141" w:rsidRDefault="003D0141" w:rsidP="003D0141">
      <w:pPr>
        <w:ind w:left="1440" w:hanging="720"/>
      </w:pPr>
      <w:r>
        <w:t>e)</w:t>
      </w:r>
      <w:r>
        <w:tab/>
      </w:r>
      <w:r w:rsidRPr="003D0141">
        <w:t xml:space="preserve">Application Process </w:t>
      </w:r>
    </w:p>
    <w:p w:rsidR="003D0141" w:rsidRPr="003D0141" w:rsidRDefault="003D0141" w:rsidP="007F0C0B"/>
    <w:p w:rsidR="003D0141" w:rsidRPr="003D0141" w:rsidRDefault="003D0141" w:rsidP="003D0141">
      <w:pPr>
        <w:ind w:left="2160" w:hanging="720"/>
      </w:pPr>
      <w:r>
        <w:t>1)</w:t>
      </w:r>
      <w:r>
        <w:tab/>
      </w:r>
      <w:r w:rsidRPr="003D0141">
        <w:t>Each individual applicant or key person shall submit with the application, on forms prescribed by the Board, two sets of his or her fingerprints.  Each individual applicant and key person shall be photographed and fingerprinted at the time of application at a place designated by the Administrator.</w:t>
      </w:r>
    </w:p>
    <w:p w:rsidR="003D0141" w:rsidRPr="003D0141" w:rsidRDefault="003D0141" w:rsidP="007F0C0B"/>
    <w:p w:rsidR="003D0141" w:rsidRPr="003D0141" w:rsidRDefault="003D0141" w:rsidP="003D0141">
      <w:pPr>
        <w:ind w:left="2160" w:hanging="720"/>
      </w:pPr>
      <w:r>
        <w:t>2)</w:t>
      </w:r>
      <w:r>
        <w:tab/>
      </w:r>
      <w:r w:rsidRPr="003D0141">
        <w:t xml:space="preserve">An application shall be deemed filed when the completed application form, including all required documents, materials, necessary fingerprinting, and the application fee, if any, have been submitted to the Board. </w:t>
      </w:r>
    </w:p>
    <w:p w:rsidR="003D0141" w:rsidRPr="003D0141" w:rsidRDefault="003D0141" w:rsidP="007F0C0B">
      <w:bookmarkStart w:id="0" w:name="_GoBack"/>
      <w:bookmarkEnd w:id="0"/>
    </w:p>
    <w:p w:rsidR="003D0141" w:rsidRDefault="003D0141" w:rsidP="003D0141">
      <w:pPr>
        <w:ind w:left="1440" w:hanging="720"/>
      </w:pPr>
      <w:r>
        <w:t>f)</w:t>
      </w:r>
      <w:r>
        <w:tab/>
      </w:r>
      <w:r w:rsidRPr="003D0141">
        <w:t xml:space="preserve">Amendments and Incorporation by Reference. Upon written request, the Administrator may allow information, documents, or other materials submitted by an applicant to be incorporated by reference into a subsequent application. </w:t>
      </w:r>
    </w:p>
    <w:sectPr w:rsidR="003D014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92" w:rsidRDefault="005C3A92">
      <w:r>
        <w:separator/>
      </w:r>
    </w:p>
  </w:endnote>
  <w:endnote w:type="continuationSeparator" w:id="0">
    <w:p w:rsidR="005C3A92" w:rsidRDefault="005C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92" w:rsidRDefault="005C3A92">
      <w:r>
        <w:separator/>
      </w:r>
    </w:p>
  </w:footnote>
  <w:footnote w:type="continuationSeparator" w:id="0">
    <w:p w:rsidR="005C3A92" w:rsidRDefault="005C3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80E25"/>
    <w:multiLevelType w:val="hybridMultilevel"/>
    <w:tmpl w:val="771A927C"/>
    <w:lvl w:ilvl="0" w:tplc="198C4EA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98439A"/>
    <w:multiLevelType w:val="hybridMultilevel"/>
    <w:tmpl w:val="DE6A1412"/>
    <w:lvl w:ilvl="0" w:tplc="6AC80180">
      <w:start w:val="1"/>
      <w:numFmt w:val="upperLetter"/>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50E74BB"/>
    <w:multiLevelType w:val="hybridMultilevel"/>
    <w:tmpl w:val="95741F8E"/>
    <w:lvl w:ilvl="0" w:tplc="FA9AA62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7A3AD4"/>
    <w:multiLevelType w:val="hybridMultilevel"/>
    <w:tmpl w:val="2782224E"/>
    <w:lvl w:ilvl="0" w:tplc="F1C478B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4A72566"/>
    <w:multiLevelType w:val="hybridMultilevel"/>
    <w:tmpl w:val="4AEA52D0"/>
    <w:lvl w:ilvl="0" w:tplc="70A00C3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1982958"/>
    <w:multiLevelType w:val="hybridMultilevel"/>
    <w:tmpl w:val="CBB6BD86"/>
    <w:lvl w:ilvl="0" w:tplc="77D4A0DC">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9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AAA"/>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37C78"/>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0DAB"/>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141"/>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94D"/>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A92"/>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0C0B"/>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80B"/>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B7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7EFA50-00FA-4C8E-86DD-F00C172A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D0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475</Words>
  <Characters>2783</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9</cp:revision>
  <dcterms:created xsi:type="dcterms:W3CDTF">2019-12-20T18:16:00Z</dcterms:created>
  <dcterms:modified xsi:type="dcterms:W3CDTF">2020-06-17T15:54:00Z</dcterms:modified>
</cp:coreProperties>
</file>