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C693A" w:rsidRDefault="000174EB" w:rsidP="00DC693A"/>
    <w:p w:rsidR="00DC693A" w:rsidRPr="00DC693A" w:rsidRDefault="00DC693A" w:rsidP="00DC693A">
      <w:pPr>
        <w:rPr>
          <w:b/>
        </w:rPr>
      </w:pPr>
      <w:r w:rsidRPr="00DC693A">
        <w:rPr>
          <w:b/>
        </w:rPr>
        <w:t>Section 1900.995  Persons Subject to Proposed Orders of Economic Disassociation</w:t>
      </w:r>
    </w:p>
    <w:p w:rsidR="00DC693A" w:rsidRPr="00DC693A" w:rsidRDefault="00DC693A" w:rsidP="00DC693A"/>
    <w:p w:rsidR="00DC693A" w:rsidRDefault="00DC693A" w:rsidP="00DC693A">
      <w:r w:rsidRPr="00DC693A">
        <w:t>Persons subject to a proposed order of economic disassociation under Section 1900.320 may request a hearing on the order under this Subpart.  Both the licensee and the person subject to the proposed order of economic disassociation shall be parties to the proceeding.  A person requesting a hearing under this Section shall have the same procedural rights and obligations and shall be subject to the same notice requirements and deadlines as a licensee under this Subpart.</w:t>
      </w:r>
      <w:bookmarkStart w:id="0" w:name="_GoBack"/>
      <w:bookmarkEnd w:id="0"/>
    </w:p>
    <w:sectPr w:rsidR="00DC69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5E" w:rsidRDefault="00B3405E">
      <w:r>
        <w:separator/>
      </w:r>
    </w:p>
  </w:endnote>
  <w:endnote w:type="continuationSeparator" w:id="0">
    <w:p w:rsidR="00B3405E" w:rsidRDefault="00B3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5E" w:rsidRDefault="00B3405E">
      <w:r>
        <w:separator/>
      </w:r>
    </w:p>
  </w:footnote>
  <w:footnote w:type="continuationSeparator" w:id="0">
    <w:p w:rsidR="00B3405E" w:rsidRDefault="00B3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9E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05E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409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93A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AD7B-E2B9-4FC7-ABF0-CCBA74C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4</cp:revision>
  <dcterms:created xsi:type="dcterms:W3CDTF">2019-12-20T19:49:00Z</dcterms:created>
  <dcterms:modified xsi:type="dcterms:W3CDTF">2020-03-28T17:18:00Z</dcterms:modified>
</cp:coreProperties>
</file>